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40" w:rsidRPr="00FD1CA4" w:rsidRDefault="00007740" w:rsidP="001239AC">
      <w:pPr>
        <w:spacing w:line="240" w:lineRule="auto"/>
        <w:rPr>
          <w:rFonts w:asciiTheme="majorBidi" w:hAnsiTheme="majorBidi" w:cstheme="majorBidi"/>
          <w:b/>
          <w:sz w:val="24"/>
        </w:rPr>
      </w:pPr>
      <w:r w:rsidRPr="00FD1CA4">
        <w:rPr>
          <w:rFonts w:asciiTheme="majorBidi" w:hAnsiTheme="majorBidi" w:cstheme="majorBidi"/>
          <w:b/>
          <w:sz w:val="24"/>
        </w:rPr>
        <w:t>A MULTIDIMENSIONAL APPROACH TO THE IDENTIFICATION OF TEST BIAS:</w:t>
      </w:r>
      <w:r w:rsidR="001239AC" w:rsidRPr="00FD1CA4">
        <w:rPr>
          <w:rFonts w:asciiTheme="majorBidi" w:hAnsiTheme="majorBidi" w:cstheme="majorBidi"/>
          <w:b/>
          <w:sz w:val="24"/>
        </w:rPr>
        <w:t> </w:t>
      </w:r>
      <w:r w:rsidRPr="00FD1CA4">
        <w:rPr>
          <w:rFonts w:asciiTheme="majorBidi" w:hAnsiTheme="majorBidi" w:cstheme="majorBidi"/>
          <w:b/>
          <w:sz w:val="24"/>
        </w:rPr>
        <w:t>EXPLO</w:t>
      </w:r>
      <w:r w:rsidR="007A2C31">
        <w:rPr>
          <w:rFonts w:asciiTheme="majorBidi" w:hAnsiTheme="majorBidi" w:cstheme="majorBidi"/>
          <w:b/>
          <w:sz w:val="24"/>
        </w:rPr>
        <w:t xml:space="preserve">RATION OF THREE MULTIPLE-CHOICE </w:t>
      </w:r>
      <w:r w:rsidRPr="00FD1CA4">
        <w:rPr>
          <w:rFonts w:asciiTheme="majorBidi" w:hAnsiTheme="majorBidi" w:cstheme="majorBidi"/>
          <w:b/>
          <w:sz w:val="24"/>
        </w:rPr>
        <w:t>SSC PAPERS IN PAKISTAN.</w:t>
      </w:r>
    </w:p>
    <w:p w:rsidR="00563403" w:rsidRPr="00563403" w:rsidRDefault="00563403" w:rsidP="00563403">
      <w:pPr>
        <w:spacing w:after="0" w:line="240" w:lineRule="auto"/>
        <w:rPr>
          <w:rFonts w:asciiTheme="majorBidi" w:hAnsiTheme="majorBidi" w:cstheme="majorBidi"/>
          <w:i/>
          <w:iCs/>
          <w:sz w:val="24"/>
          <w:szCs w:val="24"/>
        </w:rPr>
      </w:pPr>
      <w:r w:rsidRPr="00563403">
        <w:rPr>
          <w:rFonts w:asciiTheme="majorBidi" w:hAnsiTheme="majorBidi" w:cstheme="majorBidi"/>
          <w:i/>
          <w:iCs/>
          <w:sz w:val="24"/>
          <w:szCs w:val="24"/>
        </w:rPr>
        <w:t xml:space="preserve">Syed Muhammad Fahad Latifi </w:t>
      </w:r>
    </w:p>
    <w:p w:rsidR="00563403" w:rsidRPr="00563403" w:rsidRDefault="00563403" w:rsidP="00563403">
      <w:pPr>
        <w:spacing w:after="0" w:line="240" w:lineRule="auto"/>
        <w:rPr>
          <w:rFonts w:asciiTheme="majorBidi" w:hAnsiTheme="majorBidi" w:cstheme="majorBidi"/>
          <w:i/>
          <w:iCs/>
          <w:sz w:val="24"/>
          <w:szCs w:val="24"/>
        </w:rPr>
      </w:pPr>
      <w:r w:rsidRPr="00563403">
        <w:rPr>
          <w:rFonts w:asciiTheme="majorBidi" w:hAnsiTheme="majorBidi" w:cstheme="majorBidi"/>
          <w:i/>
          <w:iCs/>
          <w:sz w:val="24"/>
          <w:szCs w:val="24"/>
        </w:rPr>
        <w:t>Aga Khan University – Examination Board, Pakistan.</w:t>
      </w:r>
    </w:p>
    <w:p w:rsidR="00936024" w:rsidRDefault="00253143" w:rsidP="00DE45A3">
      <w:pPr>
        <w:spacing w:after="0" w:line="240" w:lineRule="auto"/>
        <w:rPr>
          <w:rFonts w:asciiTheme="majorBidi" w:hAnsiTheme="majorBidi" w:cstheme="majorBidi"/>
          <w:i/>
          <w:iCs/>
          <w:sz w:val="24"/>
          <w:szCs w:val="24"/>
        </w:rPr>
      </w:pPr>
      <w:r w:rsidRPr="00253143">
        <w:rPr>
          <w:rFonts w:asciiTheme="majorBidi" w:hAnsiTheme="majorBidi" w:cstheme="majorBidi"/>
          <w:i/>
          <w:iCs/>
          <w:sz w:val="24"/>
          <w:szCs w:val="24"/>
        </w:rPr>
        <w:t xml:space="preserve">Centre for Research in Applied Measurement and </w:t>
      </w:r>
      <w:r w:rsidR="00936024" w:rsidRPr="00253143">
        <w:rPr>
          <w:rFonts w:asciiTheme="majorBidi" w:hAnsiTheme="majorBidi" w:cstheme="majorBidi"/>
          <w:i/>
          <w:iCs/>
          <w:sz w:val="24"/>
          <w:szCs w:val="24"/>
        </w:rPr>
        <w:t>Evaluation</w:t>
      </w:r>
      <w:r w:rsidR="00936024">
        <w:rPr>
          <w:rFonts w:asciiTheme="majorBidi" w:hAnsiTheme="majorBidi" w:cstheme="majorBidi"/>
          <w:i/>
          <w:iCs/>
          <w:sz w:val="24"/>
          <w:szCs w:val="24"/>
        </w:rPr>
        <w:t>,</w:t>
      </w:r>
      <w:r w:rsidR="00936024" w:rsidRPr="00563403">
        <w:rPr>
          <w:rFonts w:asciiTheme="majorBidi" w:hAnsiTheme="majorBidi" w:cstheme="majorBidi"/>
          <w:i/>
          <w:iCs/>
          <w:sz w:val="24"/>
          <w:szCs w:val="24"/>
        </w:rPr>
        <w:t xml:space="preserve"> </w:t>
      </w:r>
    </w:p>
    <w:p w:rsidR="00563403" w:rsidRPr="00563403" w:rsidRDefault="00936024" w:rsidP="00DE45A3">
      <w:pPr>
        <w:spacing w:after="0" w:line="240" w:lineRule="auto"/>
        <w:rPr>
          <w:rFonts w:asciiTheme="majorBidi" w:hAnsiTheme="majorBidi" w:cstheme="majorBidi"/>
          <w:i/>
          <w:iCs/>
          <w:sz w:val="24"/>
          <w:szCs w:val="24"/>
        </w:rPr>
      </w:pPr>
      <w:r w:rsidRPr="00563403">
        <w:rPr>
          <w:rFonts w:asciiTheme="majorBidi" w:hAnsiTheme="majorBidi" w:cstheme="majorBidi"/>
          <w:i/>
          <w:iCs/>
          <w:sz w:val="24"/>
          <w:szCs w:val="24"/>
        </w:rPr>
        <w:t>University</w:t>
      </w:r>
      <w:r w:rsidR="00563403" w:rsidRPr="00563403">
        <w:rPr>
          <w:rFonts w:asciiTheme="majorBidi" w:hAnsiTheme="majorBidi" w:cstheme="majorBidi"/>
          <w:i/>
          <w:iCs/>
          <w:sz w:val="24"/>
          <w:szCs w:val="24"/>
        </w:rPr>
        <w:t xml:space="preserve"> of Alberta, Canada.</w:t>
      </w:r>
    </w:p>
    <w:p w:rsidR="00563403" w:rsidRPr="00563403" w:rsidRDefault="00631ACD" w:rsidP="00563403">
      <w:pPr>
        <w:spacing w:after="0" w:line="240" w:lineRule="auto"/>
        <w:rPr>
          <w:rFonts w:asciiTheme="majorBidi" w:hAnsiTheme="majorBidi" w:cstheme="majorBidi"/>
          <w:sz w:val="24"/>
          <w:szCs w:val="24"/>
        </w:rPr>
      </w:pPr>
      <w:hyperlink r:id="rId9" w:history="1">
        <w:r w:rsidR="00563403" w:rsidRPr="00563403">
          <w:rPr>
            <w:rStyle w:val="Hyperlink"/>
            <w:rFonts w:asciiTheme="majorBidi" w:hAnsiTheme="majorBidi" w:cstheme="majorBidi"/>
            <w:bCs/>
            <w:i/>
            <w:iCs/>
            <w:color w:val="000000" w:themeColor="text1"/>
            <w:sz w:val="24"/>
            <w:szCs w:val="24"/>
            <w:u w:val="none"/>
          </w:rPr>
          <w:t>fahad.latifi@aku.edu</w:t>
        </w:r>
      </w:hyperlink>
    </w:p>
    <w:p w:rsidR="00563403" w:rsidRPr="00563403" w:rsidRDefault="00563403" w:rsidP="00563403">
      <w:pPr>
        <w:spacing w:after="0" w:line="240" w:lineRule="auto"/>
        <w:rPr>
          <w:rFonts w:asciiTheme="majorBidi" w:hAnsiTheme="majorBidi" w:cstheme="majorBidi"/>
          <w:sz w:val="24"/>
          <w:szCs w:val="24"/>
        </w:rPr>
      </w:pPr>
    </w:p>
    <w:p w:rsidR="00563403" w:rsidRPr="00563403" w:rsidRDefault="00563403" w:rsidP="00563403">
      <w:pPr>
        <w:spacing w:after="0" w:line="240" w:lineRule="auto"/>
        <w:rPr>
          <w:rFonts w:asciiTheme="majorBidi" w:hAnsiTheme="majorBidi" w:cstheme="majorBidi"/>
          <w:sz w:val="24"/>
          <w:szCs w:val="24"/>
        </w:rPr>
      </w:pPr>
    </w:p>
    <w:p w:rsidR="00563403" w:rsidRPr="00563403" w:rsidRDefault="00563403" w:rsidP="00563403">
      <w:pPr>
        <w:spacing w:after="0" w:line="240" w:lineRule="auto"/>
        <w:rPr>
          <w:rFonts w:asciiTheme="majorBidi" w:hAnsiTheme="majorBidi" w:cstheme="majorBidi"/>
          <w:i/>
          <w:iCs/>
          <w:sz w:val="24"/>
          <w:szCs w:val="24"/>
        </w:rPr>
      </w:pPr>
      <w:r w:rsidRPr="00563403">
        <w:rPr>
          <w:rFonts w:asciiTheme="majorBidi" w:hAnsiTheme="majorBidi" w:cstheme="majorBidi"/>
          <w:i/>
          <w:iCs/>
          <w:sz w:val="24"/>
          <w:szCs w:val="24"/>
        </w:rPr>
        <w:t>Dr. Thomas Christie</w:t>
      </w:r>
    </w:p>
    <w:p w:rsidR="00563403" w:rsidRPr="00563403" w:rsidRDefault="00563403" w:rsidP="00563403">
      <w:pPr>
        <w:spacing w:after="0" w:line="240" w:lineRule="auto"/>
        <w:rPr>
          <w:rFonts w:asciiTheme="majorBidi" w:hAnsiTheme="majorBidi" w:cstheme="majorBidi"/>
          <w:i/>
          <w:iCs/>
          <w:sz w:val="24"/>
          <w:szCs w:val="24"/>
        </w:rPr>
      </w:pPr>
      <w:r w:rsidRPr="00563403">
        <w:rPr>
          <w:rFonts w:asciiTheme="majorBidi" w:hAnsiTheme="majorBidi" w:cstheme="majorBidi"/>
          <w:i/>
          <w:iCs/>
          <w:sz w:val="24"/>
          <w:szCs w:val="24"/>
        </w:rPr>
        <w:t>Aga Khan University – Examination Board, Pakistan.</w:t>
      </w:r>
    </w:p>
    <w:p w:rsidR="00563403" w:rsidRPr="00563403" w:rsidRDefault="00631ACD" w:rsidP="00563403">
      <w:pPr>
        <w:spacing w:after="0" w:line="240" w:lineRule="auto"/>
        <w:rPr>
          <w:rFonts w:asciiTheme="majorBidi" w:hAnsiTheme="majorBidi" w:cstheme="majorBidi"/>
          <w:bCs/>
          <w:i/>
          <w:iCs/>
          <w:color w:val="000000" w:themeColor="text1"/>
          <w:sz w:val="24"/>
          <w:szCs w:val="24"/>
        </w:rPr>
      </w:pPr>
      <w:hyperlink r:id="rId10" w:history="1">
        <w:r w:rsidR="00563403" w:rsidRPr="00563403">
          <w:rPr>
            <w:rStyle w:val="Hyperlink"/>
            <w:rFonts w:asciiTheme="majorBidi" w:hAnsiTheme="majorBidi" w:cstheme="majorBidi"/>
            <w:bCs/>
            <w:i/>
            <w:iCs/>
            <w:color w:val="000000" w:themeColor="text1"/>
            <w:sz w:val="24"/>
            <w:szCs w:val="24"/>
            <w:u w:val="none"/>
          </w:rPr>
          <w:t>thomas.christie@aku.edu</w:t>
        </w:r>
      </w:hyperlink>
    </w:p>
    <w:p w:rsidR="00563403" w:rsidRPr="00FD1CA4" w:rsidRDefault="00563403" w:rsidP="00007740">
      <w:pPr>
        <w:spacing w:line="240" w:lineRule="auto"/>
        <w:rPr>
          <w:rFonts w:asciiTheme="majorBidi" w:hAnsiTheme="majorBidi" w:cstheme="majorBidi"/>
          <w:b/>
          <w:sz w:val="24"/>
        </w:rPr>
      </w:pPr>
    </w:p>
    <w:p w:rsidR="00007740" w:rsidRPr="00FD1CA4" w:rsidRDefault="00007740" w:rsidP="00DE5C49">
      <w:pPr>
        <w:spacing w:line="480" w:lineRule="auto"/>
        <w:rPr>
          <w:rFonts w:asciiTheme="majorBidi" w:hAnsiTheme="majorBidi" w:cstheme="majorBidi"/>
          <w:b/>
          <w:sz w:val="24"/>
          <w:szCs w:val="24"/>
        </w:rPr>
      </w:pPr>
      <w:r w:rsidRPr="00FD1CA4">
        <w:rPr>
          <w:rFonts w:asciiTheme="majorBidi" w:hAnsiTheme="majorBidi" w:cstheme="majorBidi"/>
          <w:b/>
          <w:sz w:val="24"/>
        </w:rPr>
        <w:t>Abstract</w:t>
      </w:r>
    </w:p>
    <w:p w:rsidR="00007740" w:rsidRPr="00FD1CA4" w:rsidRDefault="00007740" w:rsidP="00FD1CA4">
      <w:pPr>
        <w:spacing w:line="240" w:lineRule="auto"/>
        <w:jc w:val="both"/>
        <w:rPr>
          <w:rFonts w:asciiTheme="majorBidi" w:hAnsiTheme="majorBidi" w:cstheme="majorBidi"/>
          <w:sz w:val="24"/>
          <w:szCs w:val="24"/>
        </w:rPr>
      </w:pPr>
      <w:r w:rsidRPr="00FD1CA4">
        <w:rPr>
          <w:rFonts w:asciiTheme="majorBidi" w:hAnsiTheme="majorBidi" w:cstheme="majorBidi"/>
          <w:sz w:val="24"/>
          <w:szCs w:val="24"/>
        </w:rPr>
        <w:t>In Pakistan, the Secondary School Certificate (SSC) examination is a high-stakes national qualification at grade-ten. Consequently, fairness of SSC tests is an issue of concern among public and educational policy planners.  During the test development process, substantive review is generally practised but the statistical aspect of test-fairness is an evolving topic among the examination authorities of the country.</w:t>
      </w:r>
    </w:p>
    <w:p w:rsidR="00007740" w:rsidRPr="00FD1CA4" w:rsidRDefault="00007740" w:rsidP="00FD1CA4">
      <w:pPr>
        <w:spacing w:line="240" w:lineRule="auto"/>
        <w:jc w:val="both"/>
        <w:rPr>
          <w:rFonts w:asciiTheme="majorBidi" w:hAnsiTheme="majorBidi" w:cstheme="majorBidi"/>
          <w:sz w:val="24"/>
          <w:szCs w:val="24"/>
        </w:rPr>
      </w:pPr>
      <w:r w:rsidRPr="00FD1CA4">
        <w:rPr>
          <w:rFonts w:asciiTheme="majorBidi" w:hAnsiTheme="majorBidi" w:cstheme="majorBidi"/>
          <w:sz w:val="24"/>
          <w:szCs w:val="24"/>
        </w:rPr>
        <w:t xml:space="preserve">This study is a first ever attempt, at the national level in Pakistan, to examine test-fairness using multidimensional Differential Item functioning (DIF) and Differential bundle functioning (DBF) procedures. The 2011 cohort of SSC examinees from Aga Khan University Examination Board (AKU-EB) is studied and multiple choice tests in three core subjects, English, Mathematics and Physics, are investigated for possible gender bias. All tests are based on National Curriculum (2006) guidelines from Ministry of Education (Curriculum Wing), Government of Pakistan. </w:t>
      </w:r>
    </w:p>
    <w:p w:rsidR="00007740" w:rsidRPr="00FD1CA4" w:rsidRDefault="00007740" w:rsidP="00FD1CA4">
      <w:pPr>
        <w:spacing w:line="240" w:lineRule="auto"/>
        <w:jc w:val="both"/>
        <w:rPr>
          <w:rFonts w:asciiTheme="majorBidi" w:hAnsiTheme="majorBidi" w:cstheme="majorBidi"/>
          <w:sz w:val="24"/>
          <w:szCs w:val="24"/>
        </w:rPr>
      </w:pPr>
      <w:r w:rsidRPr="00FD1CA4">
        <w:rPr>
          <w:rFonts w:asciiTheme="majorBidi" w:hAnsiTheme="majorBidi" w:cstheme="majorBidi"/>
          <w:sz w:val="24"/>
          <w:szCs w:val="24"/>
        </w:rPr>
        <w:t>The outcome from this study is expected to provide evidence of test fairness which will enhance test development practices in examination authorities of Pakistan and elsewhere.</w:t>
      </w:r>
    </w:p>
    <w:p w:rsidR="00007740" w:rsidRPr="00FD1CA4" w:rsidRDefault="00007740" w:rsidP="00007740">
      <w:pPr>
        <w:spacing w:after="0" w:line="240" w:lineRule="auto"/>
        <w:rPr>
          <w:rFonts w:asciiTheme="majorBidi" w:hAnsiTheme="majorBidi" w:cstheme="majorBidi"/>
          <w:b/>
          <w:bCs/>
          <w:sz w:val="24"/>
          <w:szCs w:val="24"/>
        </w:rPr>
      </w:pPr>
    </w:p>
    <w:p w:rsidR="00013207" w:rsidRPr="00FD1CA4" w:rsidRDefault="00B46F6C" w:rsidP="00013207">
      <w:pPr>
        <w:spacing w:line="480" w:lineRule="auto"/>
        <w:rPr>
          <w:rFonts w:asciiTheme="majorBidi" w:hAnsiTheme="majorBidi" w:cstheme="majorBidi"/>
          <w:b/>
          <w:sz w:val="24"/>
        </w:rPr>
      </w:pPr>
      <w:r w:rsidRPr="00FD1CA4">
        <w:rPr>
          <w:rFonts w:asciiTheme="majorBidi" w:hAnsiTheme="majorBidi" w:cstheme="majorBidi"/>
          <w:b/>
          <w:bCs/>
          <w:sz w:val="24"/>
          <w:szCs w:val="24"/>
        </w:rPr>
        <w:t>Keywords:</w:t>
      </w:r>
      <w:r w:rsidRPr="00FD1CA4">
        <w:rPr>
          <w:rFonts w:asciiTheme="majorBidi" w:hAnsiTheme="majorBidi" w:cstheme="majorBidi"/>
          <w:sz w:val="24"/>
          <w:szCs w:val="24"/>
        </w:rPr>
        <w:t xml:space="preserve"> Validity; Multiple-Choice; Differential Item; Bias; SIBTEST</w:t>
      </w:r>
    </w:p>
    <w:p w:rsidR="002A3489" w:rsidRPr="00FD1CA4" w:rsidRDefault="002A3489" w:rsidP="000E639E">
      <w:pPr>
        <w:jc w:val="center"/>
        <w:rPr>
          <w:rFonts w:asciiTheme="majorBidi" w:hAnsiTheme="majorBidi" w:cstheme="majorBidi"/>
          <w:b/>
          <w:sz w:val="24"/>
        </w:rPr>
        <w:sectPr w:rsidR="002A3489" w:rsidRPr="00FD1CA4" w:rsidSect="00FD1CA4">
          <w:footerReference w:type="default" r:id="rId11"/>
          <w:pgSz w:w="12240" w:h="15840"/>
          <w:pgMar w:top="1440" w:right="1440" w:bottom="1440" w:left="1440" w:header="720" w:footer="432" w:gutter="0"/>
          <w:pgNumType w:start="1"/>
          <w:cols w:space="720"/>
          <w:docGrid w:linePitch="360"/>
        </w:sectPr>
      </w:pPr>
    </w:p>
    <w:p w:rsidR="009C3CA2" w:rsidRPr="00FD1CA4" w:rsidRDefault="00D44C6C" w:rsidP="000E639E">
      <w:pPr>
        <w:jc w:val="center"/>
        <w:rPr>
          <w:rFonts w:asciiTheme="majorBidi" w:hAnsiTheme="majorBidi" w:cstheme="majorBidi"/>
          <w:b/>
          <w:sz w:val="24"/>
        </w:rPr>
      </w:pPr>
      <w:r w:rsidRPr="00FD1CA4">
        <w:rPr>
          <w:rFonts w:asciiTheme="majorBidi" w:hAnsiTheme="majorBidi" w:cstheme="majorBidi"/>
          <w:b/>
          <w:sz w:val="24"/>
        </w:rPr>
        <w:lastRenderedPageBreak/>
        <w:t>INTRODUCTION</w:t>
      </w:r>
    </w:p>
    <w:p w:rsidR="00C25B22" w:rsidRPr="00FD1CA4" w:rsidRDefault="00C25B22"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Background</w:t>
      </w:r>
    </w:p>
    <w:p w:rsidR="00E434D3" w:rsidRPr="00FD1CA4" w:rsidRDefault="00FE4697"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Testing program</w:t>
      </w:r>
      <w:r w:rsidR="002163D7" w:rsidRPr="00FD1CA4">
        <w:rPr>
          <w:rFonts w:asciiTheme="majorBidi" w:hAnsiTheme="majorBidi" w:cstheme="majorBidi"/>
          <w:sz w:val="24"/>
          <w:szCs w:val="24"/>
        </w:rPr>
        <w:t>s</w:t>
      </w:r>
      <w:r w:rsidR="00BC20A4" w:rsidRPr="00FD1CA4">
        <w:rPr>
          <w:rFonts w:asciiTheme="majorBidi" w:hAnsiTheme="majorBidi" w:cstheme="majorBidi"/>
          <w:sz w:val="24"/>
          <w:szCs w:val="24"/>
        </w:rPr>
        <w:t xml:space="preserve"> are </w:t>
      </w:r>
      <w:r w:rsidRPr="00FD1CA4">
        <w:rPr>
          <w:rFonts w:asciiTheme="majorBidi" w:hAnsiTheme="majorBidi" w:cstheme="majorBidi"/>
          <w:sz w:val="24"/>
          <w:szCs w:val="24"/>
        </w:rPr>
        <w:t>obligated to maintain fairness</w:t>
      </w:r>
      <w:r w:rsidR="00BC20A4" w:rsidRPr="00FD1CA4">
        <w:rPr>
          <w:rFonts w:asciiTheme="majorBidi" w:hAnsiTheme="majorBidi" w:cstheme="majorBidi"/>
          <w:sz w:val="24"/>
          <w:szCs w:val="24"/>
        </w:rPr>
        <w:t>. L</w:t>
      </w:r>
      <w:r w:rsidR="008A32C4" w:rsidRPr="00FD1CA4">
        <w:rPr>
          <w:rFonts w:asciiTheme="majorBidi" w:hAnsiTheme="majorBidi" w:cstheme="majorBidi"/>
          <w:sz w:val="24"/>
          <w:szCs w:val="24"/>
        </w:rPr>
        <w:t xml:space="preserve">ike any assessment </w:t>
      </w:r>
      <w:r w:rsidR="00234555" w:rsidRPr="00FD1CA4">
        <w:rPr>
          <w:rFonts w:asciiTheme="majorBidi" w:hAnsiTheme="majorBidi" w:cstheme="majorBidi"/>
          <w:sz w:val="24"/>
          <w:szCs w:val="24"/>
        </w:rPr>
        <w:t>setting, fairness</w:t>
      </w:r>
      <w:r w:rsidRPr="00FD1CA4">
        <w:rPr>
          <w:rFonts w:asciiTheme="majorBidi" w:hAnsiTheme="majorBidi" w:cstheme="majorBidi"/>
          <w:sz w:val="24"/>
          <w:szCs w:val="24"/>
        </w:rPr>
        <w:t xml:space="preserve"> in testing is an </w:t>
      </w:r>
      <w:r w:rsidR="00833802" w:rsidRPr="00FD1CA4">
        <w:rPr>
          <w:rFonts w:asciiTheme="majorBidi" w:hAnsiTheme="majorBidi" w:cstheme="majorBidi"/>
          <w:sz w:val="24"/>
          <w:szCs w:val="24"/>
        </w:rPr>
        <w:t>issue</w:t>
      </w:r>
      <w:r w:rsidRPr="00FD1CA4">
        <w:rPr>
          <w:rFonts w:asciiTheme="majorBidi" w:hAnsiTheme="majorBidi" w:cstheme="majorBidi"/>
          <w:sz w:val="24"/>
          <w:szCs w:val="24"/>
        </w:rPr>
        <w:t xml:space="preserve"> </w:t>
      </w:r>
      <w:r w:rsidR="00833802" w:rsidRPr="00FD1CA4">
        <w:rPr>
          <w:rFonts w:asciiTheme="majorBidi" w:hAnsiTheme="majorBidi" w:cstheme="majorBidi"/>
          <w:sz w:val="24"/>
          <w:szCs w:val="24"/>
        </w:rPr>
        <w:t xml:space="preserve">of concern for </w:t>
      </w:r>
      <w:r w:rsidR="00D51FA2" w:rsidRPr="00FD1CA4">
        <w:rPr>
          <w:rFonts w:asciiTheme="majorBidi" w:hAnsiTheme="majorBidi" w:cstheme="majorBidi"/>
          <w:sz w:val="24"/>
          <w:szCs w:val="24"/>
        </w:rPr>
        <w:t xml:space="preserve">large-scale </w:t>
      </w:r>
      <w:r w:rsidR="00833802" w:rsidRPr="00FD1CA4">
        <w:rPr>
          <w:rFonts w:asciiTheme="majorBidi" w:hAnsiTheme="majorBidi" w:cstheme="majorBidi"/>
          <w:sz w:val="24"/>
          <w:szCs w:val="24"/>
        </w:rPr>
        <w:t>assessment</w:t>
      </w:r>
      <w:r w:rsidR="00D363AD" w:rsidRPr="00FD1CA4">
        <w:rPr>
          <w:rFonts w:asciiTheme="majorBidi" w:hAnsiTheme="majorBidi" w:cstheme="majorBidi"/>
          <w:sz w:val="24"/>
          <w:szCs w:val="24"/>
        </w:rPr>
        <w:t>s</w:t>
      </w:r>
      <w:r w:rsidR="00833802" w:rsidRPr="00FD1CA4">
        <w:rPr>
          <w:rFonts w:asciiTheme="majorBidi" w:hAnsiTheme="majorBidi" w:cstheme="majorBidi"/>
          <w:sz w:val="24"/>
          <w:szCs w:val="24"/>
        </w:rPr>
        <w:t xml:space="preserve"> in </w:t>
      </w:r>
      <w:r w:rsidR="001E5872" w:rsidRPr="00FD1CA4">
        <w:rPr>
          <w:rFonts w:asciiTheme="majorBidi" w:hAnsiTheme="majorBidi" w:cstheme="majorBidi"/>
          <w:sz w:val="24"/>
          <w:szCs w:val="24"/>
        </w:rPr>
        <w:t>Pakistan</w:t>
      </w:r>
      <w:r w:rsidR="00BC20A4" w:rsidRPr="00FD1CA4">
        <w:rPr>
          <w:rFonts w:asciiTheme="majorBidi" w:hAnsiTheme="majorBidi" w:cstheme="majorBidi"/>
          <w:sz w:val="24"/>
          <w:szCs w:val="24"/>
        </w:rPr>
        <w:t xml:space="preserve">. The </w:t>
      </w:r>
      <w:r w:rsidR="00833802" w:rsidRPr="00FD1CA4">
        <w:rPr>
          <w:rFonts w:asciiTheme="majorBidi" w:hAnsiTheme="majorBidi" w:cstheme="majorBidi"/>
          <w:sz w:val="24"/>
          <w:szCs w:val="24"/>
        </w:rPr>
        <w:t>statistical</w:t>
      </w:r>
      <w:r w:rsidR="00094C4D" w:rsidRPr="00FD1CA4">
        <w:rPr>
          <w:rFonts w:asciiTheme="majorBidi" w:hAnsiTheme="majorBidi" w:cstheme="majorBidi"/>
          <w:sz w:val="24"/>
          <w:szCs w:val="24"/>
        </w:rPr>
        <w:t xml:space="preserve"> aspect of test-</w:t>
      </w:r>
      <w:r w:rsidRPr="00FD1CA4">
        <w:rPr>
          <w:rFonts w:asciiTheme="majorBidi" w:hAnsiTheme="majorBidi" w:cstheme="majorBidi"/>
          <w:sz w:val="24"/>
          <w:szCs w:val="24"/>
        </w:rPr>
        <w:t xml:space="preserve">fairness is </w:t>
      </w:r>
      <w:r w:rsidR="001E5872" w:rsidRPr="00FD1CA4">
        <w:rPr>
          <w:rFonts w:asciiTheme="majorBidi" w:hAnsiTheme="majorBidi" w:cstheme="majorBidi"/>
          <w:sz w:val="24"/>
          <w:szCs w:val="24"/>
        </w:rPr>
        <w:t>an</w:t>
      </w:r>
      <w:r w:rsidR="00D51FA2" w:rsidRPr="00FD1CA4">
        <w:rPr>
          <w:rFonts w:asciiTheme="majorBidi" w:hAnsiTheme="majorBidi" w:cstheme="majorBidi"/>
          <w:sz w:val="24"/>
          <w:szCs w:val="24"/>
        </w:rPr>
        <w:t xml:space="preserve"> </w:t>
      </w:r>
      <w:r w:rsidR="00833802" w:rsidRPr="00FD1CA4">
        <w:rPr>
          <w:rFonts w:asciiTheme="majorBidi" w:hAnsiTheme="majorBidi" w:cstheme="majorBidi"/>
          <w:sz w:val="24"/>
          <w:szCs w:val="24"/>
        </w:rPr>
        <w:t>evolving</w:t>
      </w:r>
      <w:r w:rsidR="008A32C4" w:rsidRPr="00FD1CA4">
        <w:rPr>
          <w:rFonts w:asciiTheme="majorBidi" w:hAnsiTheme="majorBidi" w:cstheme="majorBidi"/>
          <w:sz w:val="24"/>
          <w:szCs w:val="24"/>
        </w:rPr>
        <w:t xml:space="preserve"> </w:t>
      </w:r>
      <w:r w:rsidR="00D51FA2" w:rsidRPr="00FD1CA4">
        <w:rPr>
          <w:rFonts w:asciiTheme="majorBidi" w:hAnsiTheme="majorBidi" w:cstheme="majorBidi"/>
          <w:sz w:val="24"/>
          <w:szCs w:val="24"/>
        </w:rPr>
        <w:t xml:space="preserve">topic </w:t>
      </w:r>
      <w:r w:rsidR="008A32C4" w:rsidRPr="00FD1CA4">
        <w:rPr>
          <w:rFonts w:asciiTheme="majorBidi" w:hAnsiTheme="majorBidi" w:cstheme="majorBidi"/>
          <w:sz w:val="24"/>
          <w:szCs w:val="24"/>
        </w:rPr>
        <w:t xml:space="preserve">among the examination </w:t>
      </w:r>
      <w:r w:rsidR="00D51FA2" w:rsidRPr="00FD1CA4">
        <w:rPr>
          <w:rFonts w:asciiTheme="majorBidi" w:hAnsiTheme="majorBidi" w:cstheme="majorBidi"/>
          <w:sz w:val="24"/>
          <w:szCs w:val="24"/>
        </w:rPr>
        <w:t xml:space="preserve">authorities </w:t>
      </w:r>
      <w:r w:rsidR="00D363AD" w:rsidRPr="00FD1CA4">
        <w:rPr>
          <w:rFonts w:asciiTheme="majorBidi" w:hAnsiTheme="majorBidi" w:cstheme="majorBidi"/>
          <w:sz w:val="24"/>
          <w:szCs w:val="24"/>
        </w:rPr>
        <w:t xml:space="preserve">in the </w:t>
      </w:r>
      <w:r w:rsidR="00094C4D" w:rsidRPr="00FD1CA4">
        <w:rPr>
          <w:rFonts w:asciiTheme="majorBidi" w:hAnsiTheme="majorBidi" w:cstheme="majorBidi"/>
          <w:sz w:val="24"/>
          <w:szCs w:val="24"/>
        </w:rPr>
        <w:t>country</w:t>
      </w:r>
      <w:r w:rsidR="00BC20A4" w:rsidRPr="00FD1CA4">
        <w:rPr>
          <w:rFonts w:asciiTheme="majorBidi" w:hAnsiTheme="majorBidi" w:cstheme="majorBidi"/>
          <w:sz w:val="24"/>
          <w:szCs w:val="24"/>
        </w:rPr>
        <w:t xml:space="preserve">. The </w:t>
      </w:r>
      <w:r w:rsidR="00D363AD" w:rsidRPr="00FD1CA4">
        <w:rPr>
          <w:rFonts w:asciiTheme="majorBidi" w:hAnsiTheme="majorBidi" w:cstheme="majorBidi"/>
          <w:sz w:val="24"/>
          <w:szCs w:val="24"/>
        </w:rPr>
        <w:t xml:space="preserve">present </w:t>
      </w:r>
      <w:r w:rsidRPr="00FD1CA4">
        <w:rPr>
          <w:rFonts w:asciiTheme="majorBidi" w:hAnsiTheme="majorBidi" w:cstheme="majorBidi"/>
          <w:sz w:val="24"/>
          <w:szCs w:val="24"/>
        </w:rPr>
        <w:t>study is</w:t>
      </w:r>
      <w:r w:rsidR="008A32C4" w:rsidRPr="00FD1CA4">
        <w:rPr>
          <w:rFonts w:asciiTheme="majorBidi" w:hAnsiTheme="majorBidi" w:cstheme="majorBidi"/>
          <w:sz w:val="24"/>
          <w:szCs w:val="24"/>
        </w:rPr>
        <w:t xml:space="preserve"> </w:t>
      </w:r>
      <w:r w:rsidR="00D363AD" w:rsidRPr="00FD1CA4">
        <w:rPr>
          <w:rFonts w:asciiTheme="majorBidi" w:hAnsiTheme="majorBidi" w:cstheme="majorBidi"/>
          <w:sz w:val="24"/>
          <w:szCs w:val="24"/>
        </w:rPr>
        <w:t>the f</w:t>
      </w:r>
      <w:r w:rsidRPr="00FD1CA4">
        <w:rPr>
          <w:rFonts w:asciiTheme="majorBidi" w:hAnsiTheme="majorBidi" w:cstheme="majorBidi"/>
          <w:sz w:val="24"/>
          <w:szCs w:val="24"/>
        </w:rPr>
        <w:t xml:space="preserve">irst attempt to analyze the </w:t>
      </w:r>
      <w:r w:rsidR="008A32C4" w:rsidRPr="00FD1CA4">
        <w:rPr>
          <w:rFonts w:asciiTheme="majorBidi" w:hAnsiTheme="majorBidi" w:cstheme="majorBidi"/>
          <w:sz w:val="24"/>
          <w:szCs w:val="24"/>
        </w:rPr>
        <w:t>test f</w:t>
      </w:r>
      <w:r w:rsidRPr="00FD1CA4">
        <w:rPr>
          <w:rFonts w:asciiTheme="majorBidi" w:hAnsiTheme="majorBidi" w:cstheme="majorBidi"/>
          <w:sz w:val="24"/>
          <w:szCs w:val="24"/>
        </w:rPr>
        <w:t>airness</w:t>
      </w:r>
      <w:r w:rsidR="004E51CF" w:rsidRPr="00FD1CA4">
        <w:rPr>
          <w:rFonts w:asciiTheme="majorBidi" w:hAnsiTheme="majorBidi" w:cstheme="majorBidi"/>
          <w:sz w:val="24"/>
          <w:szCs w:val="24"/>
        </w:rPr>
        <w:t xml:space="preserve"> using</w:t>
      </w:r>
      <w:r w:rsidR="00D363AD" w:rsidRPr="00FD1CA4">
        <w:rPr>
          <w:rFonts w:asciiTheme="majorBidi" w:hAnsiTheme="majorBidi" w:cstheme="majorBidi"/>
          <w:sz w:val="24"/>
          <w:szCs w:val="24"/>
        </w:rPr>
        <w:t xml:space="preserve"> two related </w:t>
      </w:r>
      <w:r w:rsidR="001E5872" w:rsidRPr="00FD1CA4">
        <w:rPr>
          <w:rFonts w:asciiTheme="majorBidi" w:hAnsiTheme="majorBidi" w:cstheme="majorBidi"/>
          <w:sz w:val="24"/>
          <w:szCs w:val="24"/>
        </w:rPr>
        <w:t>statistical procedure</w:t>
      </w:r>
      <w:r w:rsidR="00D363AD" w:rsidRPr="00FD1CA4">
        <w:rPr>
          <w:rFonts w:asciiTheme="majorBidi" w:hAnsiTheme="majorBidi" w:cstheme="majorBidi"/>
          <w:sz w:val="24"/>
          <w:szCs w:val="24"/>
        </w:rPr>
        <w:t xml:space="preserve">s: </w:t>
      </w:r>
      <w:r w:rsidR="004E51CF" w:rsidRPr="00FD1CA4">
        <w:rPr>
          <w:rFonts w:asciiTheme="majorBidi" w:hAnsiTheme="majorBidi" w:cstheme="majorBidi"/>
          <w:sz w:val="24"/>
          <w:szCs w:val="24"/>
        </w:rPr>
        <w:t>Differential Item functioning (DIF</w:t>
      </w:r>
      <w:r w:rsidR="001C1142" w:rsidRPr="00FD1CA4">
        <w:rPr>
          <w:rFonts w:asciiTheme="majorBidi" w:hAnsiTheme="majorBidi" w:cstheme="majorBidi"/>
          <w:sz w:val="24"/>
          <w:szCs w:val="24"/>
        </w:rPr>
        <w:t>) and</w:t>
      </w:r>
      <w:r w:rsidR="004E51CF" w:rsidRPr="00FD1CA4">
        <w:rPr>
          <w:rFonts w:asciiTheme="majorBidi" w:hAnsiTheme="majorBidi" w:cstheme="majorBidi"/>
          <w:sz w:val="24"/>
          <w:szCs w:val="24"/>
        </w:rPr>
        <w:t xml:space="preserve"> Differential </w:t>
      </w:r>
      <w:r w:rsidR="00D363AD" w:rsidRPr="00FD1CA4">
        <w:rPr>
          <w:rFonts w:asciiTheme="majorBidi" w:hAnsiTheme="majorBidi" w:cstheme="majorBidi"/>
          <w:sz w:val="24"/>
          <w:szCs w:val="24"/>
        </w:rPr>
        <w:t>B</w:t>
      </w:r>
      <w:r w:rsidR="004E51CF" w:rsidRPr="00FD1CA4">
        <w:rPr>
          <w:rFonts w:asciiTheme="majorBidi" w:hAnsiTheme="majorBidi" w:cstheme="majorBidi"/>
          <w:sz w:val="24"/>
          <w:szCs w:val="24"/>
        </w:rPr>
        <w:t>undle functioning</w:t>
      </w:r>
      <w:r w:rsidR="001E5872" w:rsidRPr="00FD1CA4">
        <w:rPr>
          <w:rFonts w:asciiTheme="majorBidi" w:hAnsiTheme="majorBidi" w:cstheme="majorBidi"/>
          <w:sz w:val="24"/>
          <w:szCs w:val="24"/>
        </w:rPr>
        <w:t xml:space="preserve"> (</w:t>
      </w:r>
      <w:r w:rsidR="004E51CF" w:rsidRPr="00FD1CA4">
        <w:rPr>
          <w:rFonts w:asciiTheme="majorBidi" w:hAnsiTheme="majorBidi" w:cstheme="majorBidi"/>
          <w:sz w:val="24"/>
          <w:szCs w:val="24"/>
        </w:rPr>
        <w:t>DBF)</w:t>
      </w:r>
      <w:r w:rsidR="00BC20A4" w:rsidRPr="00FD1CA4">
        <w:rPr>
          <w:rFonts w:asciiTheme="majorBidi" w:hAnsiTheme="majorBidi" w:cstheme="majorBidi"/>
          <w:sz w:val="24"/>
          <w:szCs w:val="24"/>
        </w:rPr>
        <w:t xml:space="preserve">. The results from this study are </w:t>
      </w:r>
      <w:r w:rsidR="00D363AD" w:rsidRPr="00FD1CA4">
        <w:rPr>
          <w:rFonts w:asciiTheme="majorBidi" w:hAnsiTheme="majorBidi" w:cstheme="majorBidi"/>
          <w:sz w:val="24"/>
          <w:szCs w:val="24"/>
        </w:rPr>
        <w:t xml:space="preserve">expected to give </w:t>
      </w:r>
      <w:r w:rsidR="00611097" w:rsidRPr="00FD1CA4">
        <w:rPr>
          <w:rFonts w:asciiTheme="majorBidi" w:hAnsiTheme="majorBidi" w:cstheme="majorBidi"/>
          <w:sz w:val="24"/>
          <w:szCs w:val="24"/>
        </w:rPr>
        <w:t>insights</w:t>
      </w:r>
      <w:r w:rsidR="00BC20A4" w:rsidRPr="00FD1CA4">
        <w:rPr>
          <w:rFonts w:asciiTheme="majorBidi" w:hAnsiTheme="majorBidi" w:cstheme="majorBidi"/>
          <w:sz w:val="24"/>
          <w:szCs w:val="24"/>
        </w:rPr>
        <w:t xml:space="preserve"> into the t</w:t>
      </w:r>
      <w:r w:rsidR="00611097" w:rsidRPr="00FD1CA4">
        <w:rPr>
          <w:rFonts w:asciiTheme="majorBidi" w:hAnsiTheme="majorBidi" w:cstheme="majorBidi"/>
          <w:sz w:val="24"/>
          <w:szCs w:val="24"/>
        </w:rPr>
        <w:t>est fairness in the country</w:t>
      </w:r>
      <w:r w:rsidR="001E5872" w:rsidRPr="00FD1CA4">
        <w:rPr>
          <w:rFonts w:asciiTheme="majorBidi" w:hAnsiTheme="majorBidi" w:cstheme="majorBidi"/>
          <w:sz w:val="24"/>
          <w:szCs w:val="24"/>
        </w:rPr>
        <w:t>. T</w:t>
      </w:r>
      <w:r w:rsidR="004E51CF" w:rsidRPr="00FD1CA4">
        <w:rPr>
          <w:rFonts w:asciiTheme="majorBidi" w:hAnsiTheme="majorBidi" w:cstheme="majorBidi"/>
          <w:sz w:val="24"/>
          <w:szCs w:val="24"/>
        </w:rPr>
        <w:t>hree core subjects f</w:t>
      </w:r>
      <w:r w:rsidR="00DF386B" w:rsidRPr="00FD1CA4">
        <w:rPr>
          <w:rFonts w:asciiTheme="majorBidi" w:hAnsiTheme="majorBidi" w:cstheme="majorBidi"/>
          <w:sz w:val="24"/>
          <w:szCs w:val="24"/>
        </w:rPr>
        <w:t xml:space="preserve">rom </w:t>
      </w:r>
      <w:r w:rsidR="004E51CF" w:rsidRPr="00FD1CA4">
        <w:rPr>
          <w:rFonts w:asciiTheme="majorBidi" w:hAnsiTheme="majorBidi" w:cstheme="majorBidi"/>
          <w:sz w:val="24"/>
          <w:szCs w:val="24"/>
        </w:rPr>
        <w:t>Annual Secondary School Certificat</w:t>
      </w:r>
      <w:r w:rsidR="00E24339" w:rsidRPr="00FD1CA4">
        <w:rPr>
          <w:rFonts w:asciiTheme="majorBidi" w:hAnsiTheme="majorBidi" w:cstheme="majorBidi"/>
          <w:sz w:val="24"/>
          <w:szCs w:val="24"/>
        </w:rPr>
        <w:t>e-examination</w:t>
      </w:r>
      <w:r w:rsidR="00DF386B" w:rsidRPr="00FD1CA4">
        <w:rPr>
          <w:rFonts w:asciiTheme="majorBidi" w:hAnsiTheme="majorBidi" w:cstheme="majorBidi"/>
          <w:sz w:val="24"/>
          <w:szCs w:val="24"/>
        </w:rPr>
        <w:t xml:space="preserve"> </w:t>
      </w:r>
      <w:r w:rsidR="00E24339" w:rsidRPr="00FD1CA4">
        <w:rPr>
          <w:rFonts w:asciiTheme="majorBidi" w:hAnsiTheme="majorBidi" w:cstheme="majorBidi"/>
          <w:sz w:val="24"/>
          <w:szCs w:val="24"/>
        </w:rPr>
        <w:t>(</w:t>
      </w:r>
      <w:r w:rsidR="00EF0663" w:rsidRPr="00FD1CA4">
        <w:rPr>
          <w:rFonts w:asciiTheme="majorBidi" w:hAnsiTheme="majorBidi" w:cstheme="majorBidi"/>
          <w:sz w:val="24"/>
          <w:szCs w:val="24"/>
        </w:rPr>
        <w:t>G</w:t>
      </w:r>
      <w:r w:rsidR="00E24339" w:rsidRPr="00FD1CA4">
        <w:rPr>
          <w:rFonts w:asciiTheme="majorBidi" w:hAnsiTheme="majorBidi" w:cstheme="majorBidi"/>
          <w:sz w:val="24"/>
          <w:szCs w:val="24"/>
        </w:rPr>
        <w:t>rade-10)</w:t>
      </w:r>
      <w:r w:rsidR="00DF386B" w:rsidRPr="00FD1CA4">
        <w:rPr>
          <w:rFonts w:asciiTheme="majorBidi" w:hAnsiTheme="majorBidi" w:cstheme="majorBidi"/>
          <w:sz w:val="24"/>
          <w:szCs w:val="24"/>
        </w:rPr>
        <w:t>,</w:t>
      </w:r>
      <w:r w:rsidR="00D51FA2" w:rsidRPr="00FD1CA4">
        <w:rPr>
          <w:rFonts w:asciiTheme="majorBidi" w:hAnsiTheme="majorBidi" w:cstheme="majorBidi"/>
          <w:sz w:val="24"/>
          <w:szCs w:val="24"/>
        </w:rPr>
        <w:t xml:space="preserve"> </w:t>
      </w:r>
      <w:r w:rsidR="00DF386B" w:rsidRPr="00FD1CA4">
        <w:rPr>
          <w:rFonts w:asciiTheme="majorBidi" w:hAnsiTheme="majorBidi" w:cstheme="majorBidi"/>
          <w:sz w:val="24"/>
          <w:szCs w:val="24"/>
        </w:rPr>
        <w:t>administered by</w:t>
      </w:r>
      <w:r w:rsidR="00D363AD" w:rsidRPr="00FD1CA4">
        <w:rPr>
          <w:rFonts w:asciiTheme="majorBidi" w:hAnsiTheme="majorBidi" w:cstheme="majorBidi"/>
          <w:sz w:val="24"/>
          <w:szCs w:val="24"/>
        </w:rPr>
        <w:t xml:space="preserve"> the</w:t>
      </w:r>
      <w:r w:rsidR="00DF386B" w:rsidRPr="00FD1CA4">
        <w:rPr>
          <w:rFonts w:asciiTheme="majorBidi" w:hAnsiTheme="majorBidi" w:cstheme="majorBidi"/>
          <w:sz w:val="24"/>
          <w:szCs w:val="24"/>
        </w:rPr>
        <w:t xml:space="preserve"> Aga Khan Univer</w:t>
      </w:r>
      <w:r w:rsidR="00402ED1" w:rsidRPr="00FD1CA4">
        <w:rPr>
          <w:rFonts w:asciiTheme="majorBidi" w:hAnsiTheme="majorBidi" w:cstheme="majorBidi"/>
          <w:sz w:val="24"/>
          <w:szCs w:val="24"/>
        </w:rPr>
        <w:t>sity Examination Board</w:t>
      </w:r>
      <w:r w:rsidR="00D363AD" w:rsidRPr="00FD1CA4">
        <w:rPr>
          <w:rFonts w:asciiTheme="majorBidi" w:hAnsiTheme="majorBidi" w:cstheme="majorBidi"/>
          <w:sz w:val="24"/>
          <w:szCs w:val="24"/>
        </w:rPr>
        <w:t xml:space="preserve"> in </w:t>
      </w:r>
      <w:r w:rsidR="00E24339" w:rsidRPr="00FD1CA4">
        <w:rPr>
          <w:rFonts w:asciiTheme="majorBidi" w:hAnsiTheme="majorBidi" w:cstheme="majorBidi"/>
          <w:sz w:val="24"/>
          <w:szCs w:val="24"/>
        </w:rPr>
        <w:t>201</w:t>
      </w:r>
      <w:r w:rsidR="00094C4D" w:rsidRPr="00FD1CA4">
        <w:rPr>
          <w:rFonts w:asciiTheme="majorBidi" w:hAnsiTheme="majorBidi" w:cstheme="majorBidi"/>
          <w:sz w:val="24"/>
          <w:szCs w:val="24"/>
        </w:rPr>
        <w:t>1</w:t>
      </w:r>
      <w:r w:rsidR="001E5872" w:rsidRPr="00FD1CA4">
        <w:rPr>
          <w:rFonts w:asciiTheme="majorBidi" w:hAnsiTheme="majorBidi" w:cstheme="majorBidi"/>
          <w:sz w:val="24"/>
          <w:szCs w:val="24"/>
        </w:rPr>
        <w:t xml:space="preserve">, </w:t>
      </w:r>
      <w:r w:rsidR="00BC20A4" w:rsidRPr="00FD1CA4">
        <w:rPr>
          <w:rFonts w:asciiTheme="majorBidi" w:hAnsiTheme="majorBidi" w:cstheme="majorBidi"/>
          <w:sz w:val="24"/>
          <w:szCs w:val="24"/>
        </w:rPr>
        <w:t xml:space="preserve">are </w:t>
      </w:r>
      <w:r w:rsidR="001E5872" w:rsidRPr="00FD1CA4">
        <w:rPr>
          <w:rFonts w:asciiTheme="majorBidi" w:hAnsiTheme="majorBidi" w:cstheme="majorBidi"/>
          <w:sz w:val="24"/>
          <w:szCs w:val="24"/>
        </w:rPr>
        <w:t>evaluated for fairness using DIF and DBF</w:t>
      </w:r>
      <w:r w:rsidR="00D363AD" w:rsidRPr="00FD1CA4">
        <w:rPr>
          <w:rFonts w:asciiTheme="majorBidi" w:hAnsiTheme="majorBidi" w:cstheme="majorBidi"/>
          <w:sz w:val="24"/>
          <w:szCs w:val="24"/>
        </w:rPr>
        <w:t xml:space="preserve"> analyses</w:t>
      </w:r>
      <w:r w:rsidR="001E5872" w:rsidRPr="00FD1CA4">
        <w:rPr>
          <w:rFonts w:asciiTheme="majorBidi" w:hAnsiTheme="majorBidi" w:cstheme="majorBidi"/>
          <w:sz w:val="24"/>
          <w:szCs w:val="24"/>
        </w:rPr>
        <w:t>.</w:t>
      </w:r>
    </w:p>
    <w:p w:rsidR="00094C4D" w:rsidRPr="00FD1CA4" w:rsidRDefault="00E24339"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DIF occurs when examinee</w:t>
      </w:r>
      <w:r w:rsidR="003F270B" w:rsidRPr="00FD1CA4">
        <w:rPr>
          <w:rFonts w:asciiTheme="majorBidi" w:hAnsiTheme="majorBidi" w:cstheme="majorBidi"/>
          <w:sz w:val="24"/>
          <w:szCs w:val="24"/>
        </w:rPr>
        <w:t>s</w:t>
      </w:r>
      <w:r w:rsidR="00D363AD" w:rsidRPr="00FD1CA4">
        <w:rPr>
          <w:rFonts w:asciiTheme="majorBidi" w:hAnsiTheme="majorBidi" w:cstheme="majorBidi"/>
          <w:sz w:val="24"/>
          <w:szCs w:val="24"/>
        </w:rPr>
        <w:t xml:space="preserve"> with the same ability but in d</w:t>
      </w:r>
      <w:r w:rsidRPr="00FD1CA4">
        <w:rPr>
          <w:rFonts w:asciiTheme="majorBidi" w:hAnsiTheme="majorBidi" w:cstheme="majorBidi"/>
          <w:sz w:val="24"/>
          <w:szCs w:val="24"/>
        </w:rPr>
        <w:t>ifferent</w:t>
      </w:r>
      <w:r w:rsidR="003F270B" w:rsidRPr="00FD1CA4">
        <w:rPr>
          <w:rFonts w:asciiTheme="majorBidi" w:hAnsiTheme="majorBidi" w:cstheme="majorBidi"/>
          <w:sz w:val="24"/>
          <w:szCs w:val="24"/>
        </w:rPr>
        <w:t xml:space="preserve"> groups have a different </w:t>
      </w:r>
      <w:r w:rsidRPr="00FD1CA4">
        <w:rPr>
          <w:rFonts w:asciiTheme="majorBidi" w:hAnsiTheme="majorBidi" w:cstheme="majorBidi"/>
          <w:sz w:val="24"/>
          <w:szCs w:val="24"/>
        </w:rPr>
        <w:t xml:space="preserve">probability of answering </w:t>
      </w:r>
      <w:r w:rsidR="00AA33E1" w:rsidRPr="00FD1CA4">
        <w:rPr>
          <w:rFonts w:asciiTheme="majorBidi" w:hAnsiTheme="majorBidi" w:cstheme="majorBidi"/>
          <w:sz w:val="24"/>
          <w:szCs w:val="24"/>
        </w:rPr>
        <w:t xml:space="preserve">the </w:t>
      </w:r>
      <w:r w:rsidRPr="00FD1CA4">
        <w:rPr>
          <w:rFonts w:asciiTheme="majorBidi" w:hAnsiTheme="majorBidi" w:cstheme="majorBidi"/>
          <w:sz w:val="24"/>
          <w:szCs w:val="24"/>
        </w:rPr>
        <w:t>test item correctly</w:t>
      </w:r>
      <w:r w:rsidR="00D363AD" w:rsidRPr="00FD1CA4">
        <w:rPr>
          <w:rFonts w:asciiTheme="majorBidi" w:hAnsiTheme="majorBidi" w:cstheme="majorBidi"/>
          <w:sz w:val="24"/>
          <w:szCs w:val="24"/>
        </w:rPr>
        <w:t xml:space="preserve">. </w:t>
      </w:r>
      <w:r w:rsidR="003F270B" w:rsidRPr="00FD1CA4">
        <w:rPr>
          <w:rFonts w:asciiTheme="majorBidi" w:hAnsiTheme="majorBidi" w:cstheme="majorBidi"/>
          <w:sz w:val="24"/>
          <w:szCs w:val="24"/>
        </w:rPr>
        <w:t xml:space="preserve">DBF </w:t>
      </w:r>
      <w:r w:rsidR="00D363AD" w:rsidRPr="00FD1CA4">
        <w:rPr>
          <w:rFonts w:asciiTheme="majorBidi" w:hAnsiTheme="majorBidi" w:cstheme="majorBidi"/>
          <w:sz w:val="24"/>
          <w:szCs w:val="24"/>
        </w:rPr>
        <w:t xml:space="preserve">is a </w:t>
      </w:r>
      <w:r w:rsidR="001C1142" w:rsidRPr="00FD1CA4">
        <w:rPr>
          <w:rFonts w:asciiTheme="majorBidi" w:hAnsiTheme="majorBidi" w:cstheme="majorBidi"/>
          <w:sz w:val="24"/>
          <w:szCs w:val="24"/>
        </w:rPr>
        <w:t>concept build upon DI</w:t>
      </w:r>
      <w:r w:rsidR="000C1309" w:rsidRPr="00FD1CA4">
        <w:rPr>
          <w:rFonts w:asciiTheme="majorBidi" w:hAnsiTheme="majorBidi" w:cstheme="majorBidi"/>
          <w:sz w:val="24"/>
          <w:szCs w:val="24"/>
        </w:rPr>
        <w:t xml:space="preserve">F, </w:t>
      </w:r>
      <w:r w:rsidR="001C1142" w:rsidRPr="00FD1CA4">
        <w:rPr>
          <w:rFonts w:asciiTheme="majorBidi" w:hAnsiTheme="majorBidi" w:cstheme="majorBidi"/>
          <w:sz w:val="24"/>
          <w:szCs w:val="24"/>
        </w:rPr>
        <w:t>in which a s</w:t>
      </w:r>
      <w:r w:rsidR="000C1309" w:rsidRPr="00FD1CA4">
        <w:rPr>
          <w:rFonts w:asciiTheme="majorBidi" w:hAnsiTheme="majorBidi" w:cstheme="majorBidi"/>
          <w:sz w:val="24"/>
          <w:szCs w:val="24"/>
        </w:rPr>
        <w:t xml:space="preserve">ubset </w:t>
      </w:r>
      <w:r w:rsidR="001C1142" w:rsidRPr="00FD1CA4">
        <w:rPr>
          <w:rFonts w:asciiTheme="majorBidi" w:hAnsiTheme="majorBidi" w:cstheme="majorBidi"/>
          <w:sz w:val="24"/>
          <w:szCs w:val="24"/>
        </w:rPr>
        <w:t>of item</w:t>
      </w:r>
      <w:r w:rsidR="00D363AD" w:rsidRPr="00FD1CA4">
        <w:rPr>
          <w:rFonts w:asciiTheme="majorBidi" w:hAnsiTheme="majorBidi" w:cstheme="majorBidi"/>
          <w:sz w:val="24"/>
          <w:szCs w:val="24"/>
        </w:rPr>
        <w:t>s</w:t>
      </w:r>
      <w:r w:rsidR="001C1142" w:rsidRPr="00FD1CA4">
        <w:rPr>
          <w:rFonts w:asciiTheme="majorBidi" w:hAnsiTheme="majorBidi" w:cstheme="majorBidi"/>
          <w:sz w:val="24"/>
          <w:szCs w:val="24"/>
        </w:rPr>
        <w:t xml:space="preserve"> within a test is organized to form a bundle of items</w:t>
      </w:r>
      <w:r w:rsidR="0008350C" w:rsidRPr="00FD1CA4">
        <w:rPr>
          <w:rFonts w:asciiTheme="majorBidi" w:hAnsiTheme="majorBidi" w:cstheme="majorBidi"/>
          <w:sz w:val="24"/>
          <w:szCs w:val="24"/>
        </w:rPr>
        <w:t>. T</w:t>
      </w:r>
      <w:r w:rsidR="001C1142" w:rsidRPr="00FD1CA4">
        <w:rPr>
          <w:rFonts w:asciiTheme="majorBidi" w:hAnsiTheme="majorBidi" w:cstheme="majorBidi"/>
          <w:sz w:val="24"/>
          <w:szCs w:val="24"/>
        </w:rPr>
        <w:t>hese subtests or item-bundles are then analyzed for any potential differential performance among the groups</w:t>
      </w:r>
      <w:r w:rsidR="00D363AD" w:rsidRPr="00FD1CA4">
        <w:rPr>
          <w:rFonts w:asciiTheme="majorBidi" w:hAnsiTheme="majorBidi" w:cstheme="majorBidi"/>
          <w:sz w:val="24"/>
          <w:szCs w:val="24"/>
        </w:rPr>
        <w:t xml:space="preserve"> after controlling for ability. Certain o</w:t>
      </w:r>
      <w:r w:rsidR="00AA33E1" w:rsidRPr="00FD1CA4">
        <w:rPr>
          <w:rFonts w:asciiTheme="majorBidi" w:hAnsiTheme="majorBidi" w:cstheme="majorBidi"/>
          <w:sz w:val="24"/>
          <w:szCs w:val="24"/>
        </w:rPr>
        <w:t>rganizing princip</w:t>
      </w:r>
      <w:r w:rsidR="00C21678" w:rsidRPr="00FD1CA4">
        <w:rPr>
          <w:rFonts w:asciiTheme="majorBidi" w:hAnsiTheme="majorBidi" w:cstheme="majorBidi"/>
          <w:sz w:val="24"/>
          <w:szCs w:val="24"/>
        </w:rPr>
        <w:t>le</w:t>
      </w:r>
      <w:r w:rsidR="00CD6480" w:rsidRPr="00FD1CA4">
        <w:rPr>
          <w:rFonts w:asciiTheme="majorBidi" w:hAnsiTheme="majorBidi" w:cstheme="majorBidi"/>
          <w:sz w:val="24"/>
          <w:szCs w:val="24"/>
        </w:rPr>
        <w:t xml:space="preserve"> needs to be followed while creating a</w:t>
      </w:r>
      <w:r w:rsidR="00EF0663" w:rsidRPr="00FD1CA4">
        <w:rPr>
          <w:rFonts w:asciiTheme="majorBidi" w:hAnsiTheme="majorBidi" w:cstheme="majorBidi"/>
          <w:sz w:val="24"/>
          <w:szCs w:val="24"/>
        </w:rPr>
        <w:t xml:space="preserve"> </w:t>
      </w:r>
      <w:r w:rsidR="00CD6480" w:rsidRPr="00FD1CA4">
        <w:rPr>
          <w:rFonts w:asciiTheme="majorBidi" w:hAnsiTheme="majorBidi" w:cstheme="majorBidi"/>
          <w:sz w:val="24"/>
          <w:szCs w:val="24"/>
        </w:rPr>
        <w:t>bundle</w:t>
      </w:r>
      <w:r w:rsidR="00EF0663" w:rsidRPr="00FD1CA4">
        <w:rPr>
          <w:rFonts w:asciiTheme="majorBidi" w:hAnsiTheme="majorBidi" w:cstheme="majorBidi"/>
          <w:sz w:val="24"/>
          <w:szCs w:val="24"/>
        </w:rPr>
        <w:t xml:space="preserve"> of items</w:t>
      </w:r>
      <w:r w:rsidR="00AB4A67" w:rsidRPr="00FD1CA4">
        <w:rPr>
          <w:rFonts w:asciiTheme="majorBidi" w:hAnsiTheme="majorBidi" w:cstheme="majorBidi"/>
          <w:sz w:val="24"/>
          <w:szCs w:val="24"/>
        </w:rPr>
        <w:t xml:space="preserve"> (</w:t>
      </w:r>
      <w:r w:rsidR="00CD6480" w:rsidRPr="00FD1CA4">
        <w:rPr>
          <w:rFonts w:asciiTheme="majorBidi" w:hAnsiTheme="majorBidi" w:cstheme="majorBidi"/>
          <w:sz w:val="24"/>
          <w:szCs w:val="24"/>
        </w:rPr>
        <w:t>Gierl, Bisanz, Bisanz, Boughton, &amp; Khaliq, 2001</w:t>
      </w:r>
      <w:r w:rsidR="00AB4A67" w:rsidRPr="00FD1CA4">
        <w:rPr>
          <w:rFonts w:asciiTheme="majorBidi" w:hAnsiTheme="majorBidi" w:cstheme="majorBidi"/>
          <w:sz w:val="24"/>
          <w:szCs w:val="24"/>
        </w:rPr>
        <w:t>)</w:t>
      </w:r>
      <w:r w:rsidR="00094C4D" w:rsidRPr="00FD1CA4">
        <w:rPr>
          <w:rFonts w:asciiTheme="majorBidi" w:hAnsiTheme="majorBidi" w:cstheme="majorBidi"/>
          <w:sz w:val="24"/>
          <w:szCs w:val="24"/>
        </w:rPr>
        <w:t>.</w:t>
      </w:r>
    </w:p>
    <w:p w:rsidR="00C92AB5" w:rsidRPr="00FD1CA4" w:rsidRDefault="00D61642"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Th</w:t>
      </w:r>
      <w:r w:rsidR="00B97707" w:rsidRPr="00FD1CA4">
        <w:rPr>
          <w:rFonts w:asciiTheme="majorBidi" w:hAnsiTheme="majorBidi" w:cstheme="majorBidi"/>
          <w:sz w:val="24"/>
          <w:szCs w:val="24"/>
        </w:rPr>
        <w:t xml:space="preserve">e present study examines </w:t>
      </w:r>
      <w:r w:rsidRPr="00FD1CA4">
        <w:rPr>
          <w:rFonts w:asciiTheme="majorBidi" w:hAnsiTheme="majorBidi" w:cstheme="majorBidi"/>
          <w:sz w:val="24"/>
          <w:szCs w:val="24"/>
        </w:rPr>
        <w:t xml:space="preserve">the </w:t>
      </w:r>
      <w:r w:rsidR="00522833" w:rsidRPr="00FD1CA4">
        <w:rPr>
          <w:rFonts w:asciiTheme="majorBidi" w:hAnsiTheme="majorBidi" w:cstheme="majorBidi"/>
          <w:sz w:val="24"/>
          <w:szCs w:val="24"/>
        </w:rPr>
        <w:t xml:space="preserve">DIF </w:t>
      </w:r>
      <w:r w:rsidR="00B97707" w:rsidRPr="00FD1CA4">
        <w:rPr>
          <w:rFonts w:asciiTheme="majorBidi" w:hAnsiTheme="majorBidi" w:cstheme="majorBidi"/>
          <w:sz w:val="24"/>
          <w:szCs w:val="24"/>
        </w:rPr>
        <w:t xml:space="preserve">due to </w:t>
      </w:r>
      <w:r w:rsidRPr="00FD1CA4">
        <w:rPr>
          <w:rFonts w:asciiTheme="majorBidi" w:hAnsiTheme="majorBidi" w:cstheme="majorBidi"/>
          <w:sz w:val="24"/>
          <w:szCs w:val="24"/>
        </w:rPr>
        <w:t>gender</w:t>
      </w:r>
      <w:r w:rsidR="00B97707" w:rsidRPr="00FD1CA4">
        <w:rPr>
          <w:rFonts w:asciiTheme="majorBidi" w:hAnsiTheme="majorBidi" w:cstheme="majorBidi"/>
          <w:sz w:val="24"/>
          <w:szCs w:val="24"/>
        </w:rPr>
        <w:t xml:space="preserve"> differences for three </w:t>
      </w:r>
      <w:r w:rsidR="00402ED1" w:rsidRPr="00FD1CA4">
        <w:rPr>
          <w:rFonts w:asciiTheme="majorBidi" w:hAnsiTheme="majorBidi" w:cstheme="majorBidi"/>
          <w:sz w:val="24"/>
          <w:szCs w:val="24"/>
        </w:rPr>
        <w:t xml:space="preserve">core subjects namely English, Mathematics and Physics, </w:t>
      </w:r>
      <w:r w:rsidR="00B97707" w:rsidRPr="00FD1CA4">
        <w:rPr>
          <w:rFonts w:asciiTheme="majorBidi" w:hAnsiTheme="majorBidi" w:cstheme="majorBidi"/>
          <w:sz w:val="24"/>
          <w:szCs w:val="24"/>
        </w:rPr>
        <w:t>which are part of the A</w:t>
      </w:r>
      <w:r w:rsidR="00402ED1" w:rsidRPr="00FD1CA4">
        <w:rPr>
          <w:rFonts w:asciiTheme="majorBidi" w:hAnsiTheme="majorBidi" w:cstheme="majorBidi"/>
          <w:sz w:val="24"/>
          <w:szCs w:val="24"/>
        </w:rPr>
        <w:t>nnual Secondary School Certificate (SSC) examination</w:t>
      </w:r>
      <w:r w:rsidR="00DB5A97" w:rsidRPr="00FD1CA4">
        <w:rPr>
          <w:rFonts w:asciiTheme="majorBidi" w:hAnsiTheme="majorBidi" w:cstheme="majorBidi"/>
          <w:sz w:val="24"/>
          <w:szCs w:val="24"/>
        </w:rPr>
        <w:t>. The exam</w:t>
      </w:r>
      <w:r w:rsidR="00B97707" w:rsidRPr="00FD1CA4">
        <w:rPr>
          <w:rFonts w:asciiTheme="majorBidi" w:hAnsiTheme="majorBidi" w:cstheme="majorBidi"/>
          <w:sz w:val="24"/>
          <w:szCs w:val="24"/>
        </w:rPr>
        <w:t xml:space="preserve">inations </w:t>
      </w:r>
      <w:r w:rsidR="00DB5A97" w:rsidRPr="00FD1CA4">
        <w:rPr>
          <w:rFonts w:asciiTheme="majorBidi" w:hAnsiTheme="majorBidi" w:cstheme="majorBidi"/>
          <w:sz w:val="24"/>
          <w:szCs w:val="24"/>
        </w:rPr>
        <w:t xml:space="preserve">were </w:t>
      </w:r>
      <w:r w:rsidR="00402ED1" w:rsidRPr="00FD1CA4">
        <w:rPr>
          <w:rFonts w:asciiTheme="majorBidi" w:hAnsiTheme="majorBidi" w:cstheme="majorBidi"/>
          <w:sz w:val="24"/>
          <w:szCs w:val="24"/>
        </w:rPr>
        <w:t xml:space="preserve">administered by </w:t>
      </w:r>
      <w:r w:rsidR="00917DB6" w:rsidRPr="00FD1CA4">
        <w:rPr>
          <w:rFonts w:asciiTheme="majorBidi" w:hAnsiTheme="majorBidi" w:cstheme="majorBidi"/>
          <w:sz w:val="24"/>
          <w:szCs w:val="24"/>
        </w:rPr>
        <w:t xml:space="preserve">the </w:t>
      </w:r>
      <w:r w:rsidR="00402ED1" w:rsidRPr="00FD1CA4">
        <w:rPr>
          <w:rFonts w:asciiTheme="majorBidi" w:hAnsiTheme="majorBidi" w:cstheme="majorBidi"/>
          <w:sz w:val="24"/>
          <w:szCs w:val="24"/>
        </w:rPr>
        <w:t xml:space="preserve">Aga Khan University Examination Board (AKU-EB) </w:t>
      </w:r>
      <w:r w:rsidR="00EF0663" w:rsidRPr="00FD1CA4">
        <w:rPr>
          <w:rFonts w:asciiTheme="majorBidi" w:hAnsiTheme="majorBidi" w:cstheme="majorBidi"/>
          <w:sz w:val="24"/>
          <w:szCs w:val="24"/>
        </w:rPr>
        <w:t>during May</w:t>
      </w:r>
      <w:r w:rsidR="00AF5A73" w:rsidRPr="00FD1CA4">
        <w:rPr>
          <w:rFonts w:asciiTheme="majorBidi" w:hAnsiTheme="majorBidi" w:cstheme="majorBidi"/>
          <w:sz w:val="24"/>
          <w:szCs w:val="24"/>
        </w:rPr>
        <w:t>-</w:t>
      </w:r>
      <w:r w:rsidR="00EF0663" w:rsidRPr="00FD1CA4">
        <w:rPr>
          <w:rFonts w:asciiTheme="majorBidi" w:hAnsiTheme="majorBidi" w:cstheme="majorBidi"/>
          <w:sz w:val="24"/>
          <w:szCs w:val="24"/>
        </w:rPr>
        <w:t>201</w:t>
      </w:r>
      <w:r w:rsidR="00AF5A73" w:rsidRPr="00FD1CA4">
        <w:rPr>
          <w:rFonts w:asciiTheme="majorBidi" w:hAnsiTheme="majorBidi" w:cstheme="majorBidi"/>
          <w:sz w:val="24"/>
          <w:szCs w:val="24"/>
        </w:rPr>
        <w:t>1</w:t>
      </w:r>
      <w:r w:rsidR="00D51FA2" w:rsidRPr="00FD1CA4">
        <w:rPr>
          <w:rFonts w:asciiTheme="majorBidi" w:hAnsiTheme="majorBidi" w:cstheme="majorBidi"/>
          <w:sz w:val="24"/>
          <w:szCs w:val="24"/>
        </w:rPr>
        <w:t xml:space="preserve"> across Pakistan</w:t>
      </w:r>
      <w:r w:rsidR="00EF0CEC" w:rsidRPr="00FD1CA4">
        <w:rPr>
          <w:rFonts w:asciiTheme="majorBidi" w:hAnsiTheme="majorBidi" w:cstheme="majorBidi"/>
          <w:sz w:val="24"/>
          <w:szCs w:val="24"/>
        </w:rPr>
        <w:t>,</w:t>
      </w:r>
      <w:r w:rsidR="002030A4" w:rsidRPr="00FD1CA4">
        <w:rPr>
          <w:rFonts w:asciiTheme="majorBidi" w:hAnsiTheme="majorBidi" w:cstheme="majorBidi"/>
          <w:sz w:val="24"/>
          <w:szCs w:val="24"/>
        </w:rPr>
        <w:t xml:space="preserve"> to students to see if they met the qualification for certificates at two levels: Secondary School Certificate (SSC, </w:t>
      </w:r>
      <w:r w:rsidR="003F1A36" w:rsidRPr="00FD1CA4">
        <w:rPr>
          <w:rFonts w:asciiTheme="majorBidi" w:hAnsiTheme="majorBidi" w:cstheme="majorBidi"/>
          <w:sz w:val="24"/>
          <w:szCs w:val="24"/>
        </w:rPr>
        <w:t>Grade-10)</w:t>
      </w:r>
      <w:r w:rsidR="00AF5A73" w:rsidRPr="00FD1CA4">
        <w:rPr>
          <w:rFonts w:asciiTheme="majorBidi" w:hAnsiTheme="majorBidi" w:cstheme="majorBidi"/>
          <w:sz w:val="24"/>
          <w:szCs w:val="24"/>
        </w:rPr>
        <w:t xml:space="preserve"> and H</w:t>
      </w:r>
      <w:r w:rsidR="00917DB6" w:rsidRPr="00FD1CA4">
        <w:rPr>
          <w:rFonts w:asciiTheme="majorBidi" w:hAnsiTheme="majorBidi" w:cstheme="majorBidi"/>
          <w:sz w:val="24"/>
          <w:szCs w:val="24"/>
        </w:rPr>
        <w:t>igher Secondary School Certificate (H</w:t>
      </w:r>
      <w:r w:rsidR="00AF5A73" w:rsidRPr="00FD1CA4">
        <w:rPr>
          <w:rFonts w:asciiTheme="majorBidi" w:hAnsiTheme="majorBidi" w:cstheme="majorBidi"/>
          <w:sz w:val="24"/>
          <w:szCs w:val="24"/>
        </w:rPr>
        <w:t>SSC</w:t>
      </w:r>
      <w:r w:rsidR="00917DB6" w:rsidRPr="00FD1CA4">
        <w:rPr>
          <w:rFonts w:asciiTheme="majorBidi" w:hAnsiTheme="majorBidi" w:cstheme="majorBidi"/>
          <w:sz w:val="24"/>
          <w:szCs w:val="24"/>
        </w:rPr>
        <w:t xml:space="preserve">, </w:t>
      </w:r>
      <w:r w:rsidR="003F1A36" w:rsidRPr="00FD1CA4">
        <w:rPr>
          <w:rFonts w:asciiTheme="majorBidi" w:hAnsiTheme="majorBidi" w:cstheme="majorBidi"/>
          <w:sz w:val="24"/>
          <w:szCs w:val="24"/>
        </w:rPr>
        <w:t>Grade-12)</w:t>
      </w:r>
      <w:r w:rsidR="002030A4" w:rsidRPr="00FD1CA4">
        <w:rPr>
          <w:rFonts w:asciiTheme="majorBidi" w:hAnsiTheme="majorBidi" w:cstheme="majorBidi"/>
          <w:sz w:val="24"/>
          <w:szCs w:val="24"/>
        </w:rPr>
        <w:t xml:space="preserve">. The </w:t>
      </w:r>
      <w:r w:rsidR="00C25B22" w:rsidRPr="00FD1CA4">
        <w:rPr>
          <w:rFonts w:asciiTheme="majorBidi" w:hAnsiTheme="majorBidi" w:cstheme="majorBidi"/>
          <w:sz w:val="24"/>
          <w:szCs w:val="24"/>
        </w:rPr>
        <w:t>AKU-EB is an autonomous Federal Board of Intermediate and Secondary Education establish</w:t>
      </w:r>
      <w:r w:rsidR="002030A4" w:rsidRPr="00FD1CA4">
        <w:rPr>
          <w:rFonts w:asciiTheme="majorBidi" w:hAnsiTheme="majorBidi" w:cstheme="majorBidi"/>
          <w:sz w:val="24"/>
          <w:szCs w:val="24"/>
        </w:rPr>
        <w:t>ed</w:t>
      </w:r>
      <w:r w:rsidR="00C25B22" w:rsidRPr="00FD1CA4">
        <w:rPr>
          <w:rFonts w:asciiTheme="majorBidi" w:hAnsiTheme="majorBidi" w:cstheme="majorBidi"/>
          <w:sz w:val="24"/>
          <w:szCs w:val="24"/>
        </w:rPr>
        <w:t xml:space="preserve"> in 2003 with its first practice exam</w:t>
      </w:r>
      <w:r w:rsidR="002030A4" w:rsidRPr="00FD1CA4">
        <w:rPr>
          <w:rFonts w:asciiTheme="majorBidi" w:hAnsiTheme="majorBidi" w:cstheme="majorBidi"/>
          <w:sz w:val="24"/>
          <w:szCs w:val="24"/>
        </w:rPr>
        <w:t xml:space="preserve">ination administered </w:t>
      </w:r>
      <w:r w:rsidR="00C25B22" w:rsidRPr="00FD1CA4">
        <w:rPr>
          <w:rFonts w:asciiTheme="majorBidi" w:hAnsiTheme="majorBidi" w:cstheme="majorBidi"/>
          <w:sz w:val="24"/>
          <w:szCs w:val="24"/>
        </w:rPr>
        <w:t xml:space="preserve">in 2006 followed by </w:t>
      </w:r>
      <w:r w:rsidR="00DB5A97" w:rsidRPr="00FD1CA4">
        <w:rPr>
          <w:rFonts w:asciiTheme="majorBidi" w:hAnsiTheme="majorBidi" w:cstheme="majorBidi"/>
          <w:sz w:val="24"/>
          <w:szCs w:val="24"/>
        </w:rPr>
        <w:t>full scale examination</w:t>
      </w:r>
      <w:r w:rsidR="002030A4" w:rsidRPr="00FD1CA4">
        <w:rPr>
          <w:rFonts w:asciiTheme="majorBidi" w:hAnsiTheme="majorBidi" w:cstheme="majorBidi"/>
          <w:sz w:val="24"/>
          <w:szCs w:val="24"/>
        </w:rPr>
        <w:t xml:space="preserve"> administered in </w:t>
      </w:r>
      <w:r w:rsidR="00DB5A97" w:rsidRPr="00FD1CA4">
        <w:rPr>
          <w:rFonts w:asciiTheme="majorBidi" w:hAnsiTheme="majorBidi" w:cstheme="majorBidi"/>
          <w:sz w:val="24"/>
          <w:szCs w:val="24"/>
        </w:rPr>
        <w:t xml:space="preserve">May </w:t>
      </w:r>
      <w:r w:rsidR="00C25B22" w:rsidRPr="00FD1CA4">
        <w:rPr>
          <w:rFonts w:asciiTheme="majorBidi" w:hAnsiTheme="majorBidi" w:cstheme="majorBidi"/>
          <w:sz w:val="24"/>
          <w:szCs w:val="24"/>
        </w:rPr>
        <w:t>2007</w:t>
      </w:r>
      <w:r w:rsidR="002030A4" w:rsidRPr="00FD1CA4">
        <w:rPr>
          <w:rFonts w:asciiTheme="majorBidi" w:hAnsiTheme="majorBidi" w:cstheme="majorBidi"/>
          <w:sz w:val="24"/>
          <w:szCs w:val="24"/>
        </w:rPr>
        <w:t xml:space="preserve"> and afterwards</w:t>
      </w:r>
      <w:r w:rsidR="00C25B22" w:rsidRPr="00FD1CA4">
        <w:rPr>
          <w:rFonts w:asciiTheme="majorBidi" w:hAnsiTheme="majorBidi" w:cstheme="majorBidi"/>
          <w:sz w:val="24"/>
          <w:szCs w:val="24"/>
        </w:rPr>
        <w:t xml:space="preserve">. The outcome from this study is expected to provide insights about the quality of tests from </w:t>
      </w:r>
      <w:r w:rsidR="002030A4" w:rsidRPr="00FD1CA4">
        <w:rPr>
          <w:rFonts w:asciiTheme="majorBidi" w:hAnsiTheme="majorBidi" w:cstheme="majorBidi"/>
          <w:sz w:val="24"/>
          <w:szCs w:val="24"/>
        </w:rPr>
        <w:t xml:space="preserve">a </w:t>
      </w:r>
      <w:r w:rsidR="00C25B22" w:rsidRPr="00FD1CA4">
        <w:rPr>
          <w:rFonts w:asciiTheme="majorBidi" w:hAnsiTheme="majorBidi" w:cstheme="majorBidi"/>
          <w:sz w:val="24"/>
          <w:szCs w:val="24"/>
        </w:rPr>
        <w:t>fairness perspective, which can be used to enhanc</w:t>
      </w:r>
      <w:r w:rsidR="002030A4" w:rsidRPr="00FD1CA4">
        <w:rPr>
          <w:rFonts w:asciiTheme="majorBidi" w:hAnsiTheme="majorBidi" w:cstheme="majorBidi"/>
          <w:sz w:val="24"/>
          <w:szCs w:val="24"/>
        </w:rPr>
        <w:t xml:space="preserve">e item and </w:t>
      </w:r>
      <w:r w:rsidR="00C25B22" w:rsidRPr="00FD1CA4">
        <w:rPr>
          <w:rFonts w:asciiTheme="majorBidi" w:hAnsiTheme="majorBidi" w:cstheme="majorBidi"/>
          <w:sz w:val="24"/>
          <w:szCs w:val="24"/>
        </w:rPr>
        <w:t>test development practices at AKU-EB</w:t>
      </w:r>
      <w:r w:rsidR="00C92AB5" w:rsidRPr="00FD1CA4">
        <w:rPr>
          <w:rFonts w:asciiTheme="majorBidi" w:hAnsiTheme="majorBidi" w:cstheme="majorBidi"/>
          <w:sz w:val="24"/>
          <w:szCs w:val="24"/>
        </w:rPr>
        <w:t>, and will be beneficial to other examination authorities in the country</w:t>
      </w:r>
      <w:r w:rsidR="002030A4" w:rsidRPr="00FD1CA4">
        <w:rPr>
          <w:rFonts w:asciiTheme="majorBidi" w:hAnsiTheme="majorBidi" w:cstheme="majorBidi"/>
          <w:sz w:val="24"/>
          <w:szCs w:val="24"/>
        </w:rPr>
        <w:t xml:space="preserve"> and elsewhere</w:t>
      </w:r>
      <w:r w:rsidR="00C92AB5" w:rsidRPr="00FD1CA4">
        <w:rPr>
          <w:rFonts w:asciiTheme="majorBidi" w:hAnsiTheme="majorBidi" w:cstheme="majorBidi"/>
          <w:sz w:val="24"/>
          <w:szCs w:val="24"/>
        </w:rPr>
        <w:t>.</w:t>
      </w:r>
    </w:p>
    <w:p w:rsidR="00715A0E" w:rsidRPr="00FD1CA4" w:rsidRDefault="00715A0E"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Test Development</w:t>
      </w:r>
      <w:r w:rsidR="00F72F1C" w:rsidRPr="00FD1CA4">
        <w:rPr>
          <w:rFonts w:asciiTheme="majorBidi" w:hAnsiTheme="majorBidi" w:cstheme="majorBidi"/>
          <w:i/>
          <w:sz w:val="24"/>
          <w:szCs w:val="24"/>
        </w:rPr>
        <w:t xml:space="preserve"> P</w:t>
      </w:r>
      <w:r w:rsidR="00C25B22" w:rsidRPr="00FD1CA4">
        <w:rPr>
          <w:rFonts w:asciiTheme="majorBidi" w:hAnsiTheme="majorBidi" w:cstheme="majorBidi"/>
          <w:i/>
          <w:sz w:val="24"/>
          <w:szCs w:val="24"/>
        </w:rPr>
        <w:t xml:space="preserve">rocess </w:t>
      </w:r>
      <w:r w:rsidRPr="00FD1CA4">
        <w:rPr>
          <w:rFonts w:asciiTheme="majorBidi" w:hAnsiTheme="majorBidi" w:cstheme="majorBidi"/>
          <w:i/>
          <w:sz w:val="24"/>
          <w:szCs w:val="24"/>
        </w:rPr>
        <w:t>at AKU-EB</w:t>
      </w:r>
    </w:p>
    <w:p w:rsidR="009B5F8B" w:rsidRPr="00FD1CA4" w:rsidRDefault="003D431A" w:rsidP="0082338E">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 </w:t>
      </w:r>
      <w:r w:rsidR="0082338E">
        <w:rPr>
          <w:rFonts w:asciiTheme="majorBidi" w:hAnsiTheme="majorBidi" w:cstheme="majorBidi"/>
          <w:sz w:val="24"/>
          <w:szCs w:val="24"/>
        </w:rPr>
        <w:t>At AKU-EB a</w:t>
      </w:r>
      <w:r w:rsidRPr="00FD1CA4">
        <w:rPr>
          <w:rFonts w:asciiTheme="majorBidi" w:hAnsiTheme="majorBidi" w:cstheme="majorBidi"/>
          <w:sz w:val="24"/>
          <w:szCs w:val="24"/>
        </w:rPr>
        <w:t>ll examination material</w:t>
      </w:r>
      <w:r w:rsidR="005468C4" w:rsidRPr="00FD1CA4">
        <w:rPr>
          <w:rFonts w:asciiTheme="majorBidi" w:hAnsiTheme="majorBidi" w:cstheme="majorBidi"/>
          <w:sz w:val="24"/>
          <w:szCs w:val="24"/>
        </w:rPr>
        <w:t>s</w:t>
      </w:r>
      <w:r w:rsidRPr="00FD1CA4">
        <w:rPr>
          <w:rFonts w:asciiTheme="majorBidi" w:hAnsiTheme="majorBidi" w:cstheme="majorBidi"/>
          <w:sz w:val="24"/>
          <w:szCs w:val="24"/>
        </w:rPr>
        <w:t xml:space="preserve"> </w:t>
      </w:r>
      <w:r w:rsidR="0082338E">
        <w:rPr>
          <w:rFonts w:asciiTheme="majorBidi" w:hAnsiTheme="majorBidi" w:cstheme="majorBidi"/>
          <w:sz w:val="24"/>
          <w:szCs w:val="24"/>
        </w:rPr>
        <w:t xml:space="preserve">are </w:t>
      </w:r>
      <w:r w:rsidR="009B5F8B" w:rsidRPr="00FD1CA4">
        <w:rPr>
          <w:rFonts w:asciiTheme="majorBidi" w:hAnsiTheme="majorBidi" w:cstheme="majorBidi"/>
          <w:sz w:val="24"/>
          <w:szCs w:val="24"/>
        </w:rPr>
        <w:t xml:space="preserve">developed </w:t>
      </w:r>
      <w:r w:rsidR="00D16DF2" w:rsidRPr="00FD1CA4">
        <w:rPr>
          <w:rFonts w:asciiTheme="majorBidi" w:hAnsiTheme="majorBidi" w:cstheme="majorBidi"/>
          <w:sz w:val="24"/>
          <w:szCs w:val="24"/>
        </w:rPr>
        <w:t xml:space="preserve">by content experts and every item under goes a </w:t>
      </w:r>
      <w:r w:rsidR="009B5F8B" w:rsidRPr="00FD1CA4">
        <w:rPr>
          <w:rFonts w:asciiTheme="majorBidi" w:hAnsiTheme="majorBidi" w:cstheme="majorBidi"/>
          <w:sz w:val="24"/>
          <w:szCs w:val="24"/>
        </w:rPr>
        <w:t xml:space="preserve">comprehensive </w:t>
      </w:r>
      <w:r w:rsidR="005468C4" w:rsidRPr="00FD1CA4">
        <w:rPr>
          <w:rFonts w:asciiTheme="majorBidi" w:hAnsiTheme="majorBidi" w:cstheme="majorBidi"/>
          <w:sz w:val="24"/>
          <w:szCs w:val="24"/>
        </w:rPr>
        <w:t xml:space="preserve">review </w:t>
      </w:r>
      <w:r w:rsidR="009B5F8B" w:rsidRPr="00FD1CA4">
        <w:rPr>
          <w:rFonts w:asciiTheme="majorBidi" w:hAnsiTheme="majorBidi" w:cstheme="majorBidi"/>
          <w:sz w:val="24"/>
          <w:szCs w:val="24"/>
        </w:rPr>
        <w:t xml:space="preserve">process including </w:t>
      </w:r>
      <w:r w:rsidR="006E6B7E" w:rsidRPr="00FD1CA4">
        <w:rPr>
          <w:rFonts w:asciiTheme="majorBidi" w:hAnsiTheme="majorBidi" w:cstheme="majorBidi"/>
          <w:sz w:val="24"/>
          <w:szCs w:val="24"/>
        </w:rPr>
        <w:t xml:space="preserve">a </w:t>
      </w:r>
      <w:r w:rsidR="009B5F8B" w:rsidRPr="00FD1CA4">
        <w:rPr>
          <w:rFonts w:asciiTheme="majorBidi" w:hAnsiTheme="majorBidi" w:cstheme="majorBidi"/>
          <w:sz w:val="24"/>
          <w:szCs w:val="24"/>
        </w:rPr>
        <w:t xml:space="preserve">sensitivity review. Items </w:t>
      </w:r>
      <w:r w:rsidR="006E6B7E" w:rsidRPr="00FD1CA4">
        <w:rPr>
          <w:rFonts w:asciiTheme="majorBidi" w:hAnsiTheme="majorBidi" w:cstheme="majorBidi"/>
          <w:sz w:val="24"/>
          <w:szCs w:val="24"/>
        </w:rPr>
        <w:t xml:space="preserve">are </w:t>
      </w:r>
      <w:r w:rsidR="009B5F8B" w:rsidRPr="00FD1CA4">
        <w:rPr>
          <w:rFonts w:asciiTheme="majorBidi" w:hAnsiTheme="majorBidi" w:cstheme="majorBidi"/>
          <w:sz w:val="24"/>
          <w:szCs w:val="24"/>
        </w:rPr>
        <w:t>developed by teachers and panel experts nominated to serve on item writing and review committees</w:t>
      </w:r>
      <w:r w:rsidR="00301F03" w:rsidRPr="00FD1CA4">
        <w:rPr>
          <w:rFonts w:asciiTheme="majorBidi" w:hAnsiTheme="majorBidi" w:cstheme="majorBidi"/>
          <w:sz w:val="24"/>
          <w:szCs w:val="24"/>
        </w:rPr>
        <w:t>. T</w:t>
      </w:r>
      <w:r w:rsidR="009B5F8B" w:rsidRPr="00FD1CA4">
        <w:rPr>
          <w:rFonts w:asciiTheme="majorBidi" w:hAnsiTheme="majorBidi" w:cstheme="majorBidi"/>
          <w:sz w:val="24"/>
          <w:szCs w:val="24"/>
        </w:rPr>
        <w:t xml:space="preserve">hese committees are formed by Curriculum and Exam Development (C&amp;ED) unit of AKU-EB. </w:t>
      </w:r>
      <w:r w:rsidR="00853A46" w:rsidRPr="00FD1CA4">
        <w:rPr>
          <w:rFonts w:asciiTheme="majorBidi" w:hAnsiTheme="majorBidi" w:cstheme="majorBidi"/>
          <w:sz w:val="24"/>
          <w:szCs w:val="24"/>
        </w:rPr>
        <w:t xml:space="preserve"> Items are field tested</w:t>
      </w:r>
      <w:r w:rsidR="0082338E">
        <w:rPr>
          <w:rFonts w:asciiTheme="majorBidi" w:hAnsiTheme="majorBidi" w:cstheme="majorBidi"/>
          <w:sz w:val="24"/>
          <w:szCs w:val="24"/>
        </w:rPr>
        <w:t xml:space="preserve"> </w:t>
      </w:r>
      <w:r w:rsidR="00853A46" w:rsidRPr="00FD1CA4">
        <w:rPr>
          <w:rFonts w:asciiTheme="majorBidi" w:hAnsiTheme="majorBidi" w:cstheme="majorBidi"/>
          <w:sz w:val="24"/>
          <w:szCs w:val="24"/>
        </w:rPr>
        <w:t xml:space="preserve">after first </w:t>
      </w:r>
      <w:r w:rsidR="009B5F8B" w:rsidRPr="00FD1CA4">
        <w:rPr>
          <w:rFonts w:asciiTheme="majorBidi" w:hAnsiTheme="majorBidi" w:cstheme="majorBidi"/>
          <w:sz w:val="24"/>
          <w:szCs w:val="24"/>
        </w:rPr>
        <w:t>internal review</w:t>
      </w:r>
      <w:r w:rsidR="0082338E">
        <w:rPr>
          <w:rFonts w:asciiTheme="majorBidi" w:hAnsiTheme="majorBidi" w:cstheme="majorBidi"/>
          <w:sz w:val="24"/>
          <w:szCs w:val="24"/>
        </w:rPr>
        <w:t xml:space="preserve"> </w:t>
      </w:r>
      <w:r w:rsidR="0000038D" w:rsidRPr="00FD1CA4">
        <w:rPr>
          <w:rFonts w:asciiTheme="majorBidi" w:hAnsiTheme="majorBidi" w:cstheme="majorBidi"/>
          <w:sz w:val="24"/>
          <w:szCs w:val="24"/>
        </w:rPr>
        <w:t xml:space="preserve">and </w:t>
      </w:r>
      <w:r w:rsidR="00853A46" w:rsidRPr="00FD1CA4">
        <w:rPr>
          <w:rFonts w:asciiTheme="majorBidi" w:hAnsiTheme="majorBidi" w:cstheme="majorBidi"/>
          <w:sz w:val="24"/>
          <w:szCs w:val="24"/>
        </w:rPr>
        <w:t>c</w:t>
      </w:r>
      <w:r w:rsidR="009B5F8B" w:rsidRPr="00FD1CA4">
        <w:rPr>
          <w:rFonts w:asciiTheme="majorBidi" w:hAnsiTheme="majorBidi" w:cstheme="majorBidi"/>
          <w:sz w:val="24"/>
          <w:szCs w:val="24"/>
        </w:rPr>
        <w:t xml:space="preserve">lassical </w:t>
      </w:r>
      <w:r w:rsidR="00853A46" w:rsidRPr="00FD1CA4">
        <w:rPr>
          <w:rFonts w:asciiTheme="majorBidi" w:hAnsiTheme="majorBidi" w:cstheme="majorBidi"/>
          <w:sz w:val="24"/>
          <w:szCs w:val="24"/>
        </w:rPr>
        <w:t>i</w:t>
      </w:r>
      <w:r w:rsidR="009B5F8B" w:rsidRPr="00FD1CA4">
        <w:rPr>
          <w:rFonts w:asciiTheme="majorBidi" w:hAnsiTheme="majorBidi" w:cstheme="majorBidi"/>
          <w:sz w:val="24"/>
          <w:szCs w:val="24"/>
        </w:rPr>
        <w:t>tem analysis indices from field testing are used to screen and revise the items.</w:t>
      </w:r>
      <w:r w:rsidR="00496790" w:rsidRPr="00FD1CA4">
        <w:rPr>
          <w:rFonts w:asciiTheme="majorBidi" w:hAnsiTheme="majorBidi" w:cstheme="majorBidi"/>
          <w:sz w:val="24"/>
          <w:szCs w:val="24"/>
        </w:rPr>
        <w:t xml:space="preserve"> </w:t>
      </w:r>
      <w:r w:rsidR="009B5F8B" w:rsidRPr="00FD1CA4">
        <w:rPr>
          <w:rFonts w:asciiTheme="majorBidi" w:hAnsiTheme="majorBidi" w:cstheme="majorBidi"/>
          <w:sz w:val="24"/>
          <w:szCs w:val="24"/>
        </w:rPr>
        <w:t>For each test, the final review is conducted by a panel of experts, compris</w:t>
      </w:r>
      <w:r w:rsidR="00301F03" w:rsidRPr="00FD1CA4">
        <w:rPr>
          <w:rFonts w:asciiTheme="majorBidi" w:hAnsiTheme="majorBidi" w:cstheme="majorBidi"/>
          <w:sz w:val="24"/>
          <w:szCs w:val="24"/>
        </w:rPr>
        <w:t xml:space="preserve">ing </w:t>
      </w:r>
      <w:r w:rsidR="009B5F8B" w:rsidRPr="00FD1CA4">
        <w:rPr>
          <w:rFonts w:asciiTheme="majorBidi" w:hAnsiTheme="majorBidi" w:cstheme="majorBidi"/>
          <w:sz w:val="24"/>
          <w:szCs w:val="24"/>
        </w:rPr>
        <w:t>of two senior subject teachers from affiliated school</w:t>
      </w:r>
      <w:r w:rsidR="006E6B7E" w:rsidRPr="00FD1CA4">
        <w:rPr>
          <w:rFonts w:asciiTheme="majorBidi" w:hAnsiTheme="majorBidi" w:cstheme="majorBidi"/>
          <w:sz w:val="24"/>
          <w:szCs w:val="24"/>
        </w:rPr>
        <w:t>s</w:t>
      </w:r>
      <w:r w:rsidR="009B5F8B" w:rsidRPr="00FD1CA4">
        <w:rPr>
          <w:rFonts w:asciiTheme="majorBidi" w:hAnsiTheme="majorBidi" w:cstheme="majorBidi"/>
          <w:sz w:val="24"/>
          <w:szCs w:val="24"/>
        </w:rPr>
        <w:t xml:space="preserve"> and </w:t>
      </w:r>
      <w:r w:rsidR="00496790" w:rsidRPr="00FD1CA4">
        <w:rPr>
          <w:rFonts w:asciiTheme="majorBidi" w:hAnsiTheme="majorBidi" w:cstheme="majorBidi"/>
          <w:sz w:val="24"/>
          <w:szCs w:val="24"/>
        </w:rPr>
        <w:t xml:space="preserve">an internal </w:t>
      </w:r>
      <w:r w:rsidR="009B5F8B" w:rsidRPr="00FD1CA4">
        <w:rPr>
          <w:rFonts w:asciiTheme="majorBidi" w:hAnsiTheme="majorBidi" w:cstheme="majorBidi"/>
          <w:sz w:val="24"/>
          <w:szCs w:val="24"/>
        </w:rPr>
        <w:t>C&amp;ED subject expert</w:t>
      </w:r>
      <w:r w:rsidR="00301F03" w:rsidRPr="00FD1CA4">
        <w:rPr>
          <w:rFonts w:asciiTheme="majorBidi" w:hAnsiTheme="majorBidi" w:cstheme="majorBidi"/>
          <w:sz w:val="24"/>
          <w:szCs w:val="24"/>
        </w:rPr>
        <w:t xml:space="preserve">. The items are evaluated </w:t>
      </w:r>
      <w:r w:rsidR="009B5F8B" w:rsidRPr="00FD1CA4">
        <w:rPr>
          <w:rFonts w:asciiTheme="majorBidi" w:hAnsiTheme="majorBidi" w:cstheme="majorBidi"/>
          <w:sz w:val="24"/>
          <w:szCs w:val="24"/>
        </w:rPr>
        <w:t xml:space="preserve">for content and curriculum coverage, item appropriateness, grammatical accuracies, and sensitivity analysis for any possible biases. </w:t>
      </w:r>
      <w:r w:rsidR="00496790" w:rsidRPr="00FD1CA4">
        <w:rPr>
          <w:rFonts w:asciiTheme="majorBidi" w:hAnsiTheme="majorBidi" w:cstheme="majorBidi"/>
          <w:sz w:val="24"/>
          <w:szCs w:val="24"/>
        </w:rPr>
        <w:t xml:space="preserve">The final test items are then selected by C&amp;ED subject experts, who prepare two </w:t>
      </w:r>
      <w:r w:rsidR="006E6B7E" w:rsidRPr="00FD1CA4">
        <w:rPr>
          <w:rFonts w:asciiTheme="majorBidi" w:hAnsiTheme="majorBidi" w:cstheme="majorBidi"/>
          <w:sz w:val="24"/>
          <w:szCs w:val="24"/>
        </w:rPr>
        <w:t>parallel</w:t>
      </w:r>
      <w:r w:rsidR="001D635E" w:rsidRPr="00FD1CA4">
        <w:rPr>
          <w:rFonts w:asciiTheme="majorBidi" w:hAnsiTheme="majorBidi" w:cstheme="majorBidi"/>
          <w:sz w:val="24"/>
          <w:szCs w:val="24"/>
        </w:rPr>
        <w:t xml:space="preserve"> </w:t>
      </w:r>
      <w:r w:rsidR="00496790" w:rsidRPr="00FD1CA4">
        <w:rPr>
          <w:rFonts w:asciiTheme="majorBidi" w:hAnsiTheme="majorBidi" w:cstheme="majorBidi"/>
          <w:sz w:val="24"/>
          <w:szCs w:val="24"/>
        </w:rPr>
        <w:t>test-forms using</w:t>
      </w:r>
      <w:r w:rsidR="001D635E" w:rsidRPr="00FD1CA4">
        <w:rPr>
          <w:rFonts w:asciiTheme="majorBidi" w:hAnsiTheme="majorBidi" w:cstheme="majorBidi"/>
          <w:sz w:val="24"/>
          <w:szCs w:val="24"/>
        </w:rPr>
        <w:t xml:space="preserve"> common set of </w:t>
      </w:r>
      <w:r w:rsidR="00496790" w:rsidRPr="00FD1CA4">
        <w:rPr>
          <w:rFonts w:asciiTheme="majorBidi" w:hAnsiTheme="majorBidi" w:cstheme="majorBidi"/>
          <w:sz w:val="24"/>
          <w:szCs w:val="24"/>
        </w:rPr>
        <w:t>test specification</w:t>
      </w:r>
      <w:r w:rsidR="001D635E" w:rsidRPr="00FD1CA4">
        <w:rPr>
          <w:rFonts w:asciiTheme="majorBidi" w:hAnsiTheme="majorBidi" w:cstheme="majorBidi"/>
          <w:sz w:val="24"/>
          <w:szCs w:val="24"/>
        </w:rPr>
        <w:t>s across years. Of these two test-forms</w:t>
      </w:r>
      <w:r w:rsidR="00C84151" w:rsidRPr="00FD1CA4">
        <w:rPr>
          <w:rFonts w:asciiTheme="majorBidi" w:hAnsiTheme="majorBidi" w:cstheme="majorBidi"/>
          <w:sz w:val="24"/>
          <w:szCs w:val="24"/>
        </w:rPr>
        <w:t xml:space="preserve">, </w:t>
      </w:r>
      <w:r w:rsidR="00496790" w:rsidRPr="00FD1CA4">
        <w:rPr>
          <w:rFonts w:asciiTheme="majorBidi" w:hAnsiTheme="majorBidi" w:cstheme="majorBidi"/>
          <w:sz w:val="24"/>
          <w:szCs w:val="24"/>
        </w:rPr>
        <w:t xml:space="preserve">one is </w:t>
      </w:r>
      <w:r w:rsidR="0073783B" w:rsidRPr="00FD1CA4">
        <w:rPr>
          <w:rFonts w:asciiTheme="majorBidi" w:hAnsiTheme="majorBidi" w:cstheme="majorBidi"/>
          <w:sz w:val="24"/>
          <w:szCs w:val="24"/>
        </w:rPr>
        <w:t>chosen by two senior member</w:t>
      </w:r>
      <w:r w:rsidR="008859E9" w:rsidRPr="00FD1CA4">
        <w:rPr>
          <w:rFonts w:asciiTheme="majorBidi" w:hAnsiTheme="majorBidi" w:cstheme="majorBidi"/>
          <w:sz w:val="24"/>
          <w:szCs w:val="24"/>
        </w:rPr>
        <w:t>s</w:t>
      </w:r>
      <w:r w:rsidR="0073783B" w:rsidRPr="00FD1CA4">
        <w:rPr>
          <w:rFonts w:asciiTheme="majorBidi" w:hAnsiTheme="majorBidi" w:cstheme="majorBidi"/>
          <w:sz w:val="24"/>
          <w:szCs w:val="24"/>
        </w:rPr>
        <w:t xml:space="preserve"> </w:t>
      </w:r>
      <w:r w:rsidR="008859E9" w:rsidRPr="00FD1CA4">
        <w:rPr>
          <w:rFonts w:asciiTheme="majorBidi" w:hAnsiTheme="majorBidi" w:cstheme="majorBidi"/>
          <w:sz w:val="24"/>
          <w:szCs w:val="24"/>
        </w:rPr>
        <w:t xml:space="preserve">from C&amp;ED </w:t>
      </w:r>
      <w:r w:rsidR="00C84151" w:rsidRPr="00FD1CA4">
        <w:rPr>
          <w:rFonts w:asciiTheme="majorBidi" w:hAnsiTheme="majorBidi" w:cstheme="majorBidi"/>
          <w:sz w:val="24"/>
          <w:szCs w:val="24"/>
        </w:rPr>
        <w:t xml:space="preserve">for </w:t>
      </w:r>
      <w:r w:rsidR="00496790" w:rsidRPr="00FD1CA4">
        <w:rPr>
          <w:rFonts w:asciiTheme="majorBidi" w:hAnsiTheme="majorBidi" w:cstheme="majorBidi"/>
          <w:sz w:val="24"/>
          <w:szCs w:val="24"/>
        </w:rPr>
        <w:t>actual exam administration</w:t>
      </w:r>
      <w:r w:rsidR="008859E9" w:rsidRPr="00FD1CA4">
        <w:rPr>
          <w:rFonts w:asciiTheme="majorBidi" w:hAnsiTheme="majorBidi" w:cstheme="majorBidi"/>
          <w:sz w:val="24"/>
          <w:szCs w:val="24"/>
        </w:rPr>
        <w:t xml:space="preserve">; the other test-form is secured for addressing any </w:t>
      </w:r>
      <w:r w:rsidR="004310FC" w:rsidRPr="00FD1CA4">
        <w:rPr>
          <w:rFonts w:asciiTheme="majorBidi" w:hAnsiTheme="majorBidi" w:cstheme="majorBidi"/>
          <w:sz w:val="24"/>
          <w:szCs w:val="24"/>
        </w:rPr>
        <w:t>unforeseen e</w:t>
      </w:r>
      <w:r w:rsidR="008859E9" w:rsidRPr="00FD1CA4">
        <w:rPr>
          <w:rFonts w:asciiTheme="majorBidi" w:hAnsiTheme="majorBidi" w:cstheme="majorBidi"/>
          <w:sz w:val="24"/>
          <w:szCs w:val="24"/>
        </w:rPr>
        <w:t>xam emergency</w:t>
      </w:r>
      <w:r w:rsidR="004310FC" w:rsidRPr="00FD1CA4">
        <w:rPr>
          <w:rFonts w:asciiTheme="majorBidi" w:hAnsiTheme="majorBidi" w:cstheme="majorBidi"/>
          <w:sz w:val="24"/>
          <w:szCs w:val="24"/>
        </w:rPr>
        <w:t xml:space="preserve">. </w:t>
      </w:r>
      <w:r w:rsidR="00496790" w:rsidRPr="00FD1CA4">
        <w:rPr>
          <w:rFonts w:asciiTheme="majorBidi" w:hAnsiTheme="majorBidi" w:cstheme="majorBidi"/>
          <w:sz w:val="24"/>
          <w:szCs w:val="24"/>
        </w:rPr>
        <w:t>T</w:t>
      </w:r>
      <w:r w:rsidR="009B5F8B" w:rsidRPr="00FD1CA4">
        <w:rPr>
          <w:rFonts w:asciiTheme="majorBidi" w:hAnsiTheme="majorBidi" w:cstheme="majorBidi"/>
          <w:sz w:val="24"/>
          <w:szCs w:val="24"/>
        </w:rPr>
        <w:t xml:space="preserve">he detailed procedure of test development process has been documented in AKU-EB’s Standard Operation procedure </w:t>
      </w:r>
      <w:r w:rsidR="00C84151" w:rsidRPr="00FD1CA4">
        <w:rPr>
          <w:rFonts w:asciiTheme="majorBidi" w:hAnsiTheme="majorBidi" w:cstheme="majorBidi"/>
          <w:sz w:val="24"/>
          <w:szCs w:val="24"/>
        </w:rPr>
        <w:t>(revised</w:t>
      </w:r>
      <w:r w:rsidR="00E75457" w:rsidRPr="00FD1CA4">
        <w:rPr>
          <w:rFonts w:asciiTheme="majorBidi" w:hAnsiTheme="majorBidi" w:cstheme="majorBidi"/>
          <w:sz w:val="24"/>
          <w:szCs w:val="24"/>
        </w:rPr>
        <w:t xml:space="preserve"> edition, </w:t>
      </w:r>
      <w:r w:rsidR="009B5F8B" w:rsidRPr="00FD1CA4">
        <w:rPr>
          <w:rFonts w:asciiTheme="majorBidi" w:hAnsiTheme="majorBidi" w:cstheme="majorBidi"/>
          <w:sz w:val="24"/>
          <w:szCs w:val="24"/>
        </w:rPr>
        <w:t>201</w:t>
      </w:r>
      <w:r w:rsidR="00E75457" w:rsidRPr="00FD1CA4">
        <w:rPr>
          <w:rFonts w:asciiTheme="majorBidi" w:hAnsiTheme="majorBidi" w:cstheme="majorBidi"/>
          <w:sz w:val="24"/>
          <w:szCs w:val="24"/>
        </w:rPr>
        <w:t>0-2011</w:t>
      </w:r>
      <w:r w:rsidR="009B5F8B" w:rsidRPr="00FD1CA4">
        <w:rPr>
          <w:rFonts w:asciiTheme="majorBidi" w:hAnsiTheme="majorBidi" w:cstheme="majorBidi"/>
          <w:sz w:val="24"/>
          <w:szCs w:val="24"/>
        </w:rPr>
        <w:t>).</w:t>
      </w:r>
    </w:p>
    <w:p w:rsidR="00C27D79" w:rsidRPr="00FD1CA4" w:rsidRDefault="00C27D79"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lastRenderedPageBreak/>
        <w:t>Purpose and Sco</w:t>
      </w:r>
      <w:r w:rsidR="00E75457" w:rsidRPr="00FD1CA4">
        <w:rPr>
          <w:rFonts w:asciiTheme="majorBidi" w:hAnsiTheme="majorBidi" w:cstheme="majorBidi"/>
          <w:i/>
          <w:sz w:val="24"/>
          <w:szCs w:val="24"/>
        </w:rPr>
        <w:t>p</w:t>
      </w:r>
      <w:r w:rsidRPr="00FD1CA4">
        <w:rPr>
          <w:rFonts w:asciiTheme="majorBidi" w:hAnsiTheme="majorBidi" w:cstheme="majorBidi"/>
          <w:i/>
          <w:sz w:val="24"/>
          <w:szCs w:val="24"/>
        </w:rPr>
        <w:t>e</w:t>
      </w:r>
    </w:p>
    <w:p w:rsidR="00D3356B" w:rsidRPr="00FD1CA4" w:rsidRDefault="00D3356B" w:rsidP="0082338E">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Th</w:t>
      </w:r>
      <w:r w:rsidR="002E49A8" w:rsidRPr="00FD1CA4">
        <w:rPr>
          <w:rFonts w:asciiTheme="majorBidi" w:hAnsiTheme="majorBidi" w:cstheme="majorBidi"/>
          <w:sz w:val="24"/>
          <w:szCs w:val="24"/>
        </w:rPr>
        <w:t>e present s</w:t>
      </w:r>
      <w:r w:rsidRPr="00FD1CA4">
        <w:rPr>
          <w:rFonts w:asciiTheme="majorBidi" w:hAnsiTheme="majorBidi" w:cstheme="majorBidi"/>
          <w:sz w:val="24"/>
          <w:szCs w:val="24"/>
        </w:rPr>
        <w:t>tudy used test data from SSC (Grade-10) May</w:t>
      </w:r>
      <w:r w:rsidR="0041074F" w:rsidRPr="00FD1CA4">
        <w:rPr>
          <w:rFonts w:asciiTheme="majorBidi" w:hAnsiTheme="majorBidi" w:cstheme="majorBidi"/>
          <w:sz w:val="24"/>
          <w:szCs w:val="24"/>
        </w:rPr>
        <w:t xml:space="preserve"> </w:t>
      </w:r>
      <w:r w:rsidRPr="00FD1CA4">
        <w:rPr>
          <w:rFonts w:asciiTheme="majorBidi" w:hAnsiTheme="majorBidi" w:cstheme="majorBidi"/>
          <w:sz w:val="24"/>
          <w:szCs w:val="24"/>
        </w:rPr>
        <w:t>2011 adminis</w:t>
      </w:r>
      <w:r w:rsidR="0041074F" w:rsidRPr="00FD1CA4">
        <w:rPr>
          <w:rFonts w:asciiTheme="majorBidi" w:hAnsiTheme="majorBidi" w:cstheme="majorBidi"/>
          <w:sz w:val="24"/>
          <w:szCs w:val="24"/>
        </w:rPr>
        <w:t>tration. Th</w:t>
      </w:r>
      <w:r w:rsidR="002E49A8" w:rsidRPr="00FD1CA4">
        <w:rPr>
          <w:rFonts w:asciiTheme="majorBidi" w:hAnsiTheme="majorBidi" w:cstheme="majorBidi"/>
          <w:sz w:val="24"/>
          <w:szCs w:val="24"/>
        </w:rPr>
        <w:t xml:space="preserve">e </w:t>
      </w:r>
      <w:r w:rsidRPr="00FD1CA4">
        <w:rPr>
          <w:rFonts w:asciiTheme="majorBidi" w:hAnsiTheme="majorBidi" w:cstheme="majorBidi"/>
          <w:sz w:val="24"/>
          <w:szCs w:val="24"/>
        </w:rPr>
        <w:t>English, Mathematics and Physics</w:t>
      </w:r>
      <w:r w:rsidR="002E49A8" w:rsidRPr="00FD1CA4">
        <w:rPr>
          <w:rFonts w:asciiTheme="majorBidi" w:hAnsiTheme="majorBidi" w:cstheme="majorBidi"/>
          <w:sz w:val="24"/>
          <w:szCs w:val="24"/>
        </w:rPr>
        <w:t xml:space="preserve"> examinations w</w:t>
      </w:r>
      <w:r w:rsidRPr="00FD1CA4">
        <w:rPr>
          <w:rFonts w:asciiTheme="majorBidi" w:hAnsiTheme="majorBidi" w:cstheme="majorBidi"/>
          <w:sz w:val="24"/>
          <w:szCs w:val="24"/>
        </w:rPr>
        <w:t xml:space="preserve">ere chosen based on their relative importance </w:t>
      </w:r>
      <w:r w:rsidR="002E49A8" w:rsidRPr="00FD1CA4">
        <w:rPr>
          <w:rFonts w:asciiTheme="majorBidi" w:hAnsiTheme="majorBidi" w:cstheme="majorBidi"/>
          <w:sz w:val="24"/>
          <w:szCs w:val="24"/>
        </w:rPr>
        <w:t>of the results obtained from the</w:t>
      </w:r>
      <w:r w:rsidR="0082338E">
        <w:rPr>
          <w:rFonts w:asciiTheme="majorBidi" w:hAnsiTheme="majorBidi" w:cstheme="majorBidi"/>
          <w:sz w:val="24"/>
          <w:szCs w:val="24"/>
        </w:rPr>
        <w:t>se</w:t>
      </w:r>
      <w:r w:rsidR="002E49A8" w:rsidRPr="00FD1CA4">
        <w:rPr>
          <w:rFonts w:asciiTheme="majorBidi" w:hAnsiTheme="majorBidi" w:cstheme="majorBidi"/>
          <w:sz w:val="24"/>
          <w:szCs w:val="24"/>
        </w:rPr>
        <w:t xml:space="preserve"> tests in </w:t>
      </w:r>
      <w:r w:rsidR="0082338E">
        <w:rPr>
          <w:rFonts w:asciiTheme="majorBidi" w:hAnsiTheme="majorBidi" w:cstheme="majorBidi"/>
          <w:sz w:val="24"/>
          <w:szCs w:val="24"/>
        </w:rPr>
        <w:t xml:space="preserve">determining </w:t>
      </w:r>
      <w:r w:rsidR="002E49A8" w:rsidRPr="00FD1CA4">
        <w:rPr>
          <w:rFonts w:asciiTheme="majorBidi" w:hAnsiTheme="majorBidi" w:cstheme="majorBidi"/>
          <w:sz w:val="24"/>
          <w:szCs w:val="24"/>
        </w:rPr>
        <w:t>career path of the examinees</w:t>
      </w:r>
      <w:r w:rsidR="00957B71" w:rsidRPr="00FD1CA4">
        <w:rPr>
          <w:rFonts w:asciiTheme="majorBidi" w:hAnsiTheme="majorBidi" w:cstheme="majorBidi"/>
          <w:sz w:val="24"/>
          <w:szCs w:val="24"/>
        </w:rPr>
        <w:t>. E</w:t>
      </w:r>
      <w:r w:rsidR="002E49A8" w:rsidRPr="00FD1CA4">
        <w:rPr>
          <w:rFonts w:asciiTheme="majorBidi" w:hAnsiTheme="majorBidi" w:cstheme="majorBidi"/>
          <w:sz w:val="24"/>
          <w:szCs w:val="24"/>
        </w:rPr>
        <w:t>ach subject has two paper</w:t>
      </w:r>
      <w:r w:rsidR="00A916BC" w:rsidRPr="00FD1CA4">
        <w:rPr>
          <w:rFonts w:asciiTheme="majorBidi" w:hAnsiTheme="majorBidi" w:cstheme="majorBidi"/>
          <w:sz w:val="24"/>
          <w:szCs w:val="24"/>
        </w:rPr>
        <w:t xml:space="preserve"> components: </w:t>
      </w:r>
      <w:r w:rsidR="00957B71" w:rsidRPr="00FD1CA4">
        <w:rPr>
          <w:rFonts w:asciiTheme="majorBidi" w:hAnsiTheme="majorBidi" w:cstheme="majorBidi"/>
          <w:sz w:val="24"/>
          <w:szCs w:val="24"/>
        </w:rPr>
        <w:t>Multiple Choice Question (MCQ</w:t>
      </w:r>
      <w:r w:rsidR="009737FE" w:rsidRPr="00FD1CA4">
        <w:rPr>
          <w:rFonts w:asciiTheme="majorBidi" w:hAnsiTheme="majorBidi" w:cstheme="majorBidi"/>
          <w:sz w:val="24"/>
          <w:szCs w:val="24"/>
        </w:rPr>
        <w:t>,</w:t>
      </w:r>
      <w:r w:rsidR="00957B71" w:rsidRPr="00FD1CA4">
        <w:rPr>
          <w:rFonts w:asciiTheme="majorBidi" w:hAnsiTheme="majorBidi" w:cstheme="majorBidi"/>
          <w:sz w:val="24"/>
          <w:szCs w:val="24"/>
        </w:rPr>
        <w:t xml:space="preserve"> paper-I) and </w:t>
      </w:r>
      <w:r w:rsidR="002E49A8" w:rsidRPr="00FD1CA4">
        <w:rPr>
          <w:rFonts w:asciiTheme="majorBidi" w:hAnsiTheme="majorBidi" w:cstheme="majorBidi"/>
          <w:sz w:val="24"/>
          <w:szCs w:val="24"/>
        </w:rPr>
        <w:t>Constructed Response Question</w:t>
      </w:r>
      <w:r w:rsidR="00957B71" w:rsidRPr="00FD1CA4">
        <w:rPr>
          <w:rFonts w:asciiTheme="majorBidi" w:hAnsiTheme="majorBidi" w:cstheme="majorBidi"/>
          <w:sz w:val="24"/>
          <w:szCs w:val="24"/>
        </w:rPr>
        <w:t xml:space="preserve"> (CRQ</w:t>
      </w:r>
      <w:r w:rsidR="009737FE" w:rsidRPr="00FD1CA4">
        <w:rPr>
          <w:rFonts w:asciiTheme="majorBidi" w:hAnsiTheme="majorBidi" w:cstheme="majorBidi"/>
          <w:sz w:val="24"/>
          <w:szCs w:val="24"/>
        </w:rPr>
        <w:t>,</w:t>
      </w:r>
      <w:r w:rsidR="00957B71" w:rsidRPr="00FD1CA4">
        <w:rPr>
          <w:rFonts w:asciiTheme="majorBidi" w:hAnsiTheme="majorBidi" w:cstheme="majorBidi"/>
          <w:sz w:val="24"/>
          <w:szCs w:val="24"/>
        </w:rPr>
        <w:t xml:space="preserve"> </w:t>
      </w:r>
      <w:r w:rsidR="009737FE" w:rsidRPr="00FD1CA4">
        <w:rPr>
          <w:rFonts w:asciiTheme="majorBidi" w:hAnsiTheme="majorBidi" w:cstheme="majorBidi"/>
          <w:sz w:val="24"/>
          <w:szCs w:val="24"/>
        </w:rPr>
        <w:t>paper-II</w:t>
      </w:r>
      <w:r w:rsidR="00957B71" w:rsidRPr="00FD1CA4">
        <w:rPr>
          <w:rFonts w:asciiTheme="majorBidi" w:hAnsiTheme="majorBidi" w:cstheme="majorBidi"/>
          <w:sz w:val="24"/>
          <w:szCs w:val="24"/>
        </w:rPr>
        <w:t>)</w:t>
      </w:r>
      <w:r w:rsidR="00DF7EBC" w:rsidRPr="00FD1CA4">
        <w:rPr>
          <w:rFonts w:asciiTheme="majorBidi" w:hAnsiTheme="majorBidi" w:cstheme="majorBidi"/>
          <w:sz w:val="24"/>
          <w:szCs w:val="24"/>
        </w:rPr>
        <w:t>. F</w:t>
      </w:r>
      <w:r w:rsidR="002E49A8" w:rsidRPr="00FD1CA4">
        <w:rPr>
          <w:rFonts w:asciiTheme="majorBidi" w:hAnsiTheme="majorBidi" w:cstheme="majorBidi"/>
          <w:sz w:val="24"/>
          <w:szCs w:val="24"/>
        </w:rPr>
        <w:t xml:space="preserve">or </w:t>
      </w:r>
      <w:r w:rsidR="00DF7EBC" w:rsidRPr="00FD1CA4">
        <w:rPr>
          <w:rFonts w:asciiTheme="majorBidi" w:hAnsiTheme="majorBidi" w:cstheme="majorBidi"/>
          <w:sz w:val="24"/>
          <w:szCs w:val="24"/>
        </w:rPr>
        <w:t xml:space="preserve">the purpose of </w:t>
      </w:r>
      <w:r w:rsidR="002E49A8" w:rsidRPr="00FD1CA4">
        <w:rPr>
          <w:rFonts w:asciiTheme="majorBidi" w:hAnsiTheme="majorBidi" w:cstheme="majorBidi"/>
          <w:sz w:val="24"/>
          <w:szCs w:val="24"/>
        </w:rPr>
        <w:t xml:space="preserve">this study </w:t>
      </w:r>
      <w:r w:rsidR="00DF7EBC" w:rsidRPr="00FD1CA4">
        <w:rPr>
          <w:rFonts w:asciiTheme="majorBidi" w:hAnsiTheme="majorBidi" w:cstheme="majorBidi"/>
          <w:sz w:val="24"/>
          <w:szCs w:val="24"/>
        </w:rPr>
        <w:t xml:space="preserve">only </w:t>
      </w:r>
      <w:r w:rsidR="002E49A8" w:rsidRPr="00FD1CA4">
        <w:rPr>
          <w:rFonts w:asciiTheme="majorBidi" w:hAnsiTheme="majorBidi" w:cstheme="majorBidi"/>
          <w:sz w:val="24"/>
          <w:szCs w:val="24"/>
        </w:rPr>
        <w:t xml:space="preserve">MCQ </w:t>
      </w:r>
      <w:r w:rsidR="00DF7EBC" w:rsidRPr="00FD1CA4">
        <w:rPr>
          <w:rFonts w:asciiTheme="majorBidi" w:hAnsiTheme="majorBidi" w:cstheme="majorBidi"/>
          <w:sz w:val="24"/>
          <w:szCs w:val="24"/>
        </w:rPr>
        <w:t>portion of the exam is s</w:t>
      </w:r>
      <w:r w:rsidR="002E49A8" w:rsidRPr="00FD1CA4">
        <w:rPr>
          <w:rFonts w:asciiTheme="majorBidi" w:hAnsiTheme="majorBidi" w:cstheme="majorBidi"/>
          <w:sz w:val="24"/>
          <w:szCs w:val="24"/>
        </w:rPr>
        <w:t xml:space="preserve">tudied. </w:t>
      </w:r>
      <w:r w:rsidRPr="00FD1CA4">
        <w:rPr>
          <w:rFonts w:asciiTheme="majorBidi" w:hAnsiTheme="majorBidi" w:cstheme="majorBidi"/>
          <w:sz w:val="24"/>
          <w:szCs w:val="24"/>
        </w:rPr>
        <w:t>The</w:t>
      </w:r>
      <w:r w:rsidR="00BF0380" w:rsidRPr="00FD1CA4">
        <w:rPr>
          <w:rFonts w:asciiTheme="majorBidi" w:hAnsiTheme="majorBidi" w:cstheme="majorBidi"/>
          <w:sz w:val="24"/>
          <w:szCs w:val="24"/>
        </w:rPr>
        <w:t xml:space="preserve"> MCQ </w:t>
      </w:r>
      <w:r w:rsidR="00A916BC" w:rsidRPr="00FD1CA4">
        <w:rPr>
          <w:rFonts w:asciiTheme="majorBidi" w:hAnsiTheme="majorBidi" w:cstheme="majorBidi"/>
          <w:sz w:val="24"/>
          <w:szCs w:val="24"/>
        </w:rPr>
        <w:t>test for English is</w:t>
      </w:r>
      <w:r w:rsidRPr="00FD1CA4">
        <w:rPr>
          <w:rFonts w:asciiTheme="majorBidi" w:hAnsiTheme="majorBidi" w:cstheme="majorBidi"/>
          <w:sz w:val="24"/>
          <w:szCs w:val="24"/>
        </w:rPr>
        <w:t xml:space="preserve"> composed of 25 items</w:t>
      </w:r>
      <w:r w:rsidR="00BF0380" w:rsidRPr="00FD1CA4">
        <w:rPr>
          <w:rFonts w:asciiTheme="majorBidi" w:hAnsiTheme="majorBidi" w:cstheme="majorBidi"/>
          <w:sz w:val="24"/>
          <w:szCs w:val="24"/>
        </w:rPr>
        <w:t xml:space="preserve">; </w:t>
      </w:r>
      <w:r w:rsidR="00D70AC9" w:rsidRPr="00FD1CA4">
        <w:rPr>
          <w:rFonts w:asciiTheme="majorBidi" w:hAnsiTheme="majorBidi" w:cstheme="majorBidi"/>
          <w:sz w:val="24"/>
          <w:szCs w:val="24"/>
        </w:rPr>
        <w:t xml:space="preserve">the </w:t>
      </w:r>
      <w:r w:rsidR="00BF0380" w:rsidRPr="00FD1CA4">
        <w:rPr>
          <w:rFonts w:asciiTheme="majorBidi" w:hAnsiTheme="majorBidi" w:cstheme="majorBidi"/>
          <w:sz w:val="24"/>
          <w:szCs w:val="24"/>
        </w:rPr>
        <w:t>M</w:t>
      </w:r>
      <w:r w:rsidRPr="00FD1CA4">
        <w:rPr>
          <w:rFonts w:asciiTheme="majorBidi" w:hAnsiTheme="majorBidi" w:cstheme="majorBidi"/>
          <w:sz w:val="24"/>
          <w:szCs w:val="24"/>
        </w:rPr>
        <w:t>athematics</w:t>
      </w:r>
      <w:r w:rsidR="00D70AC9" w:rsidRPr="00FD1CA4">
        <w:rPr>
          <w:rFonts w:asciiTheme="majorBidi" w:hAnsiTheme="majorBidi" w:cstheme="majorBidi"/>
          <w:sz w:val="24"/>
          <w:szCs w:val="24"/>
        </w:rPr>
        <w:t xml:space="preserve"> test includes </w:t>
      </w:r>
      <w:r w:rsidRPr="00FD1CA4">
        <w:rPr>
          <w:rFonts w:asciiTheme="majorBidi" w:hAnsiTheme="majorBidi" w:cstheme="majorBidi"/>
          <w:sz w:val="24"/>
          <w:szCs w:val="24"/>
        </w:rPr>
        <w:t xml:space="preserve">30 items and Physics </w:t>
      </w:r>
      <w:r w:rsidR="00D70AC9" w:rsidRPr="00FD1CA4">
        <w:rPr>
          <w:rFonts w:asciiTheme="majorBidi" w:hAnsiTheme="majorBidi" w:cstheme="majorBidi"/>
          <w:sz w:val="24"/>
          <w:szCs w:val="24"/>
        </w:rPr>
        <w:t xml:space="preserve">test </w:t>
      </w:r>
      <w:r w:rsidRPr="00FD1CA4">
        <w:rPr>
          <w:rFonts w:asciiTheme="majorBidi" w:hAnsiTheme="majorBidi" w:cstheme="majorBidi"/>
          <w:sz w:val="24"/>
          <w:szCs w:val="24"/>
        </w:rPr>
        <w:t>contains 25 items</w:t>
      </w:r>
      <w:r w:rsidR="00A916BC" w:rsidRPr="00FD1CA4">
        <w:rPr>
          <w:rFonts w:asciiTheme="majorBidi" w:hAnsiTheme="majorBidi" w:cstheme="majorBidi"/>
          <w:sz w:val="24"/>
          <w:szCs w:val="24"/>
        </w:rPr>
        <w:t>. A</w:t>
      </w:r>
      <w:r w:rsidRPr="00FD1CA4">
        <w:rPr>
          <w:rFonts w:asciiTheme="majorBidi" w:hAnsiTheme="majorBidi" w:cstheme="majorBidi"/>
          <w:sz w:val="24"/>
          <w:szCs w:val="24"/>
        </w:rPr>
        <w:t>ll items were dichotomously scored (content wise details is presented in Appendix-A1). All tests are based on National Curriculum (2006) guidelines from Ministry of Education (Curriculum</w:t>
      </w:r>
      <w:r w:rsidR="0082338E">
        <w:rPr>
          <w:rFonts w:asciiTheme="majorBidi" w:hAnsiTheme="majorBidi" w:cstheme="majorBidi"/>
          <w:sz w:val="24"/>
          <w:szCs w:val="24"/>
        </w:rPr>
        <w:t xml:space="preserve"> Wing), Government of Pakistan, </w:t>
      </w:r>
      <w:r w:rsidRPr="00FD1CA4">
        <w:rPr>
          <w:rFonts w:asciiTheme="majorBidi" w:hAnsiTheme="majorBidi" w:cstheme="majorBidi"/>
          <w:sz w:val="24"/>
          <w:szCs w:val="24"/>
        </w:rPr>
        <w:t>which describe the Competencies, Standards and Benchmarks for SSC</w:t>
      </w:r>
      <w:r w:rsidR="00853A46" w:rsidRPr="00FD1CA4">
        <w:rPr>
          <w:rFonts w:asciiTheme="majorBidi" w:hAnsiTheme="majorBidi" w:cstheme="majorBidi"/>
          <w:sz w:val="24"/>
          <w:szCs w:val="24"/>
        </w:rPr>
        <w:t>/HSSC</w:t>
      </w:r>
      <w:r w:rsidRPr="00FD1CA4">
        <w:rPr>
          <w:rFonts w:asciiTheme="majorBidi" w:hAnsiTheme="majorBidi" w:cstheme="majorBidi"/>
          <w:sz w:val="24"/>
          <w:szCs w:val="24"/>
        </w:rPr>
        <w:t xml:space="preserve"> </w:t>
      </w:r>
      <w:r w:rsidR="00853A46" w:rsidRPr="00FD1CA4">
        <w:rPr>
          <w:rFonts w:asciiTheme="majorBidi" w:hAnsiTheme="majorBidi" w:cstheme="majorBidi"/>
          <w:sz w:val="24"/>
          <w:szCs w:val="24"/>
        </w:rPr>
        <w:t>assessments.</w:t>
      </w:r>
      <w:r w:rsidRPr="00FD1CA4">
        <w:rPr>
          <w:rFonts w:asciiTheme="majorBidi" w:hAnsiTheme="majorBidi" w:cstheme="majorBidi"/>
          <w:sz w:val="24"/>
          <w:szCs w:val="24"/>
        </w:rPr>
        <w:t xml:space="preserve"> </w:t>
      </w:r>
    </w:p>
    <w:p w:rsidR="0041074F" w:rsidRPr="00FD1CA4" w:rsidRDefault="00D3356B" w:rsidP="00FD1CA4">
      <w:pPr>
        <w:spacing w:line="240" w:lineRule="auto"/>
        <w:ind w:firstLine="720"/>
        <w:rPr>
          <w:rFonts w:asciiTheme="majorBidi" w:hAnsiTheme="majorBidi" w:cstheme="majorBidi"/>
          <w:b/>
          <w:sz w:val="24"/>
          <w:szCs w:val="24"/>
        </w:rPr>
      </w:pPr>
      <w:r w:rsidRPr="00FD1CA4">
        <w:rPr>
          <w:rFonts w:asciiTheme="majorBidi" w:hAnsiTheme="majorBidi" w:cstheme="majorBidi"/>
          <w:sz w:val="24"/>
          <w:szCs w:val="24"/>
        </w:rPr>
        <w:t xml:space="preserve">In Pakistan, SSC (Grade-10) is considered extremely high stakes and to qualify as SSC each examinee has to pass eights subjects. In </w:t>
      </w:r>
      <w:r w:rsidR="0041074F" w:rsidRPr="00FD1CA4">
        <w:rPr>
          <w:rFonts w:asciiTheme="majorBidi" w:hAnsiTheme="majorBidi" w:cstheme="majorBidi"/>
          <w:sz w:val="24"/>
          <w:szCs w:val="24"/>
        </w:rPr>
        <w:t xml:space="preserve">the </w:t>
      </w:r>
      <w:r w:rsidRPr="00FD1CA4">
        <w:rPr>
          <w:rFonts w:asciiTheme="majorBidi" w:hAnsiTheme="majorBidi" w:cstheme="majorBidi"/>
          <w:sz w:val="24"/>
          <w:szCs w:val="24"/>
        </w:rPr>
        <w:t>case</w:t>
      </w:r>
      <w:r w:rsidR="0041074F" w:rsidRPr="00FD1CA4">
        <w:rPr>
          <w:rFonts w:asciiTheme="majorBidi" w:hAnsiTheme="majorBidi" w:cstheme="majorBidi"/>
          <w:sz w:val="24"/>
          <w:szCs w:val="24"/>
        </w:rPr>
        <w:t xml:space="preserve"> that </w:t>
      </w:r>
      <w:r w:rsidRPr="00FD1CA4">
        <w:rPr>
          <w:rFonts w:asciiTheme="majorBidi" w:hAnsiTheme="majorBidi" w:cstheme="majorBidi"/>
          <w:sz w:val="24"/>
          <w:szCs w:val="24"/>
        </w:rPr>
        <w:t xml:space="preserve">an examinee fails, two years of academic efforts will go in vain and the </w:t>
      </w:r>
      <w:r w:rsidR="00C27D79" w:rsidRPr="00FD1CA4">
        <w:rPr>
          <w:rFonts w:asciiTheme="majorBidi" w:hAnsiTheme="majorBidi" w:cstheme="majorBidi"/>
          <w:sz w:val="24"/>
          <w:szCs w:val="24"/>
        </w:rPr>
        <w:t xml:space="preserve">chances to continue academics at college and university level </w:t>
      </w:r>
      <w:r w:rsidR="004A03B8" w:rsidRPr="00FD1CA4">
        <w:rPr>
          <w:rFonts w:asciiTheme="majorBidi" w:hAnsiTheme="majorBidi" w:cstheme="majorBidi"/>
          <w:sz w:val="24"/>
          <w:szCs w:val="24"/>
        </w:rPr>
        <w:t xml:space="preserve">will be </w:t>
      </w:r>
      <w:r w:rsidRPr="00FD1CA4">
        <w:rPr>
          <w:rFonts w:asciiTheme="majorBidi" w:hAnsiTheme="majorBidi" w:cstheme="majorBidi"/>
          <w:sz w:val="24"/>
          <w:szCs w:val="24"/>
        </w:rPr>
        <w:t xml:space="preserve">minimized. Consequently, it becomes important that the test and test-items should not favor one group of examinees over another. </w:t>
      </w:r>
      <w:r w:rsidR="004126C0" w:rsidRPr="00FD1CA4">
        <w:rPr>
          <w:rFonts w:asciiTheme="majorBidi" w:hAnsiTheme="majorBidi" w:cstheme="majorBidi"/>
          <w:sz w:val="24"/>
          <w:szCs w:val="24"/>
        </w:rPr>
        <w:t xml:space="preserve">This study is expected to </w:t>
      </w:r>
      <w:r w:rsidR="00234518" w:rsidRPr="00FD1CA4">
        <w:rPr>
          <w:rFonts w:asciiTheme="majorBidi" w:hAnsiTheme="majorBidi" w:cstheme="majorBidi"/>
          <w:sz w:val="24"/>
          <w:szCs w:val="24"/>
        </w:rPr>
        <w:t>e</w:t>
      </w:r>
      <w:r w:rsidR="004126C0" w:rsidRPr="00FD1CA4">
        <w:rPr>
          <w:rFonts w:asciiTheme="majorBidi" w:hAnsiTheme="majorBidi" w:cstheme="majorBidi"/>
          <w:sz w:val="24"/>
          <w:szCs w:val="24"/>
        </w:rPr>
        <w:t>valuat</w:t>
      </w:r>
      <w:r w:rsidR="00234518" w:rsidRPr="00FD1CA4">
        <w:rPr>
          <w:rFonts w:asciiTheme="majorBidi" w:hAnsiTheme="majorBidi" w:cstheme="majorBidi"/>
          <w:sz w:val="24"/>
          <w:szCs w:val="24"/>
        </w:rPr>
        <w:t xml:space="preserve">e and verify </w:t>
      </w:r>
      <w:r w:rsidR="004126C0" w:rsidRPr="00FD1CA4">
        <w:rPr>
          <w:rFonts w:asciiTheme="majorBidi" w:hAnsiTheme="majorBidi" w:cstheme="majorBidi"/>
          <w:sz w:val="24"/>
          <w:szCs w:val="24"/>
        </w:rPr>
        <w:t xml:space="preserve">the </w:t>
      </w:r>
      <w:r w:rsidR="00234518" w:rsidRPr="00FD1CA4">
        <w:rPr>
          <w:rFonts w:asciiTheme="majorBidi" w:hAnsiTheme="majorBidi" w:cstheme="majorBidi"/>
          <w:sz w:val="24"/>
          <w:szCs w:val="24"/>
        </w:rPr>
        <w:t xml:space="preserve">test </w:t>
      </w:r>
      <w:r w:rsidR="004126C0" w:rsidRPr="00FD1CA4">
        <w:rPr>
          <w:rFonts w:asciiTheme="majorBidi" w:hAnsiTheme="majorBidi" w:cstheme="majorBidi"/>
          <w:sz w:val="24"/>
          <w:szCs w:val="24"/>
        </w:rPr>
        <w:t xml:space="preserve">fairness </w:t>
      </w:r>
      <w:r w:rsidR="00234518" w:rsidRPr="00FD1CA4">
        <w:rPr>
          <w:rFonts w:asciiTheme="majorBidi" w:hAnsiTheme="majorBidi" w:cstheme="majorBidi"/>
          <w:sz w:val="24"/>
          <w:szCs w:val="24"/>
        </w:rPr>
        <w:t xml:space="preserve">practices </w:t>
      </w:r>
      <w:r w:rsidR="004126C0" w:rsidRPr="00FD1CA4">
        <w:rPr>
          <w:rFonts w:asciiTheme="majorBidi" w:hAnsiTheme="majorBidi" w:cstheme="majorBidi"/>
          <w:sz w:val="24"/>
          <w:szCs w:val="24"/>
        </w:rPr>
        <w:t xml:space="preserve">which are built into the test development </w:t>
      </w:r>
      <w:r w:rsidR="00B870B6" w:rsidRPr="00FD1CA4">
        <w:rPr>
          <w:rFonts w:asciiTheme="majorBidi" w:hAnsiTheme="majorBidi" w:cstheme="majorBidi"/>
          <w:sz w:val="24"/>
          <w:szCs w:val="24"/>
        </w:rPr>
        <w:t xml:space="preserve">framework of </w:t>
      </w:r>
      <w:r w:rsidR="00234518" w:rsidRPr="00FD1CA4">
        <w:rPr>
          <w:rFonts w:asciiTheme="majorBidi" w:hAnsiTheme="majorBidi" w:cstheme="majorBidi"/>
          <w:sz w:val="24"/>
          <w:szCs w:val="24"/>
        </w:rPr>
        <w:t>AKU-EB, the outcome from this study</w:t>
      </w:r>
      <w:r w:rsidR="00D102F1" w:rsidRPr="00FD1CA4">
        <w:rPr>
          <w:rFonts w:asciiTheme="majorBidi" w:hAnsiTheme="majorBidi" w:cstheme="majorBidi"/>
          <w:sz w:val="24"/>
          <w:szCs w:val="24"/>
        </w:rPr>
        <w:t>,</w:t>
      </w:r>
      <w:r w:rsidR="00234518" w:rsidRPr="00FD1CA4">
        <w:rPr>
          <w:rFonts w:asciiTheme="majorBidi" w:hAnsiTheme="majorBidi" w:cstheme="majorBidi"/>
          <w:sz w:val="24"/>
          <w:szCs w:val="24"/>
        </w:rPr>
        <w:t xml:space="preserve"> may </w:t>
      </w:r>
      <w:r w:rsidR="00B870B6" w:rsidRPr="00FD1CA4">
        <w:rPr>
          <w:rFonts w:asciiTheme="majorBidi" w:hAnsiTheme="majorBidi" w:cstheme="majorBidi"/>
          <w:sz w:val="24"/>
          <w:szCs w:val="24"/>
        </w:rPr>
        <w:t>highlight</w:t>
      </w:r>
      <w:r w:rsidR="00234518" w:rsidRPr="00FD1CA4">
        <w:rPr>
          <w:rFonts w:asciiTheme="majorBidi" w:hAnsiTheme="majorBidi" w:cstheme="majorBidi"/>
          <w:sz w:val="24"/>
          <w:szCs w:val="24"/>
        </w:rPr>
        <w:t xml:space="preserve"> </w:t>
      </w:r>
      <w:r w:rsidR="00B870B6" w:rsidRPr="00FD1CA4">
        <w:rPr>
          <w:rFonts w:asciiTheme="majorBidi" w:hAnsiTheme="majorBidi" w:cstheme="majorBidi"/>
          <w:sz w:val="24"/>
          <w:szCs w:val="24"/>
        </w:rPr>
        <w:t xml:space="preserve">anomaly </w:t>
      </w:r>
      <w:r w:rsidR="00234518" w:rsidRPr="00FD1CA4">
        <w:rPr>
          <w:rFonts w:asciiTheme="majorBidi" w:hAnsiTheme="majorBidi" w:cstheme="majorBidi"/>
          <w:sz w:val="24"/>
          <w:szCs w:val="24"/>
        </w:rPr>
        <w:t>or</w:t>
      </w:r>
      <w:r w:rsidR="00D102F1" w:rsidRPr="00FD1CA4">
        <w:rPr>
          <w:rFonts w:asciiTheme="majorBidi" w:hAnsiTheme="majorBidi" w:cstheme="majorBidi"/>
          <w:sz w:val="24"/>
          <w:szCs w:val="24"/>
        </w:rPr>
        <w:t>, may</w:t>
      </w:r>
      <w:r w:rsidR="00234518" w:rsidRPr="00FD1CA4">
        <w:rPr>
          <w:rFonts w:asciiTheme="majorBidi" w:hAnsiTheme="majorBidi" w:cstheme="majorBidi"/>
          <w:sz w:val="24"/>
          <w:szCs w:val="24"/>
        </w:rPr>
        <w:t xml:space="preserve"> verify the </w:t>
      </w:r>
      <w:r w:rsidR="00B870B6" w:rsidRPr="00FD1CA4">
        <w:rPr>
          <w:rFonts w:asciiTheme="majorBidi" w:hAnsiTheme="majorBidi" w:cstheme="majorBidi"/>
          <w:sz w:val="24"/>
          <w:szCs w:val="24"/>
        </w:rPr>
        <w:t xml:space="preserve">fairness and </w:t>
      </w:r>
      <w:r w:rsidR="00234518" w:rsidRPr="00FD1CA4">
        <w:rPr>
          <w:rFonts w:asciiTheme="majorBidi" w:hAnsiTheme="majorBidi" w:cstheme="majorBidi"/>
          <w:sz w:val="24"/>
          <w:szCs w:val="24"/>
        </w:rPr>
        <w:t>accuracy of test development framework at AKU-EB.</w:t>
      </w:r>
    </w:p>
    <w:p w:rsidR="007C19E4" w:rsidRPr="00FD1CA4" w:rsidRDefault="00C84151" w:rsidP="00FD1CA4">
      <w:pPr>
        <w:tabs>
          <w:tab w:val="left" w:pos="0"/>
        </w:tabs>
        <w:spacing w:line="240" w:lineRule="auto"/>
        <w:jc w:val="center"/>
        <w:rPr>
          <w:rFonts w:asciiTheme="majorBidi" w:hAnsiTheme="majorBidi" w:cstheme="majorBidi"/>
          <w:b/>
          <w:sz w:val="24"/>
          <w:szCs w:val="24"/>
        </w:rPr>
      </w:pPr>
      <w:r w:rsidRPr="00FD1CA4">
        <w:rPr>
          <w:rFonts w:asciiTheme="majorBidi" w:hAnsiTheme="majorBidi" w:cstheme="majorBidi"/>
          <w:b/>
          <w:sz w:val="24"/>
          <w:szCs w:val="24"/>
        </w:rPr>
        <w:t>METHOD</w:t>
      </w:r>
    </w:p>
    <w:p w:rsidR="00254D76" w:rsidRPr="00FD1CA4" w:rsidRDefault="00254D76"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DIF</w:t>
      </w:r>
      <w:r w:rsidR="00FC1834" w:rsidRPr="00FD1CA4">
        <w:rPr>
          <w:rFonts w:asciiTheme="majorBidi" w:hAnsiTheme="majorBidi" w:cstheme="majorBidi"/>
          <w:i/>
          <w:sz w:val="24"/>
          <w:szCs w:val="24"/>
        </w:rPr>
        <w:t xml:space="preserve"> D</w:t>
      </w:r>
      <w:r w:rsidR="00F73F20" w:rsidRPr="00FD1CA4">
        <w:rPr>
          <w:rFonts w:asciiTheme="majorBidi" w:hAnsiTheme="majorBidi" w:cstheme="majorBidi"/>
          <w:i/>
          <w:sz w:val="24"/>
          <w:szCs w:val="24"/>
        </w:rPr>
        <w:t xml:space="preserve">etection </w:t>
      </w:r>
      <w:r w:rsidR="00FC1834" w:rsidRPr="00FD1CA4">
        <w:rPr>
          <w:rFonts w:asciiTheme="majorBidi" w:hAnsiTheme="majorBidi" w:cstheme="majorBidi"/>
          <w:i/>
          <w:sz w:val="24"/>
          <w:szCs w:val="24"/>
        </w:rPr>
        <w:t>P</w:t>
      </w:r>
      <w:r w:rsidRPr="00FD1CA4">
        <w:rPr>
          <w:rFonts w:asciiTheme="majorBidi" w:hAnsiTheme="majorBidi" w:cstheme="majorBidi"/>
          <w:i/>
          <w:sz w:val="24"/>
          <w:szCs w:val="24"/>
        </w:rPr>
        <w:t>rocedure</w:t>
      </w:r>
    </w:p>
    <w:p w:rsidR="00562F2C" w:rsidRPr="00FD1CA4" w:rsidRDefault="00562F2C" w:rsidP="000649D1">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For the purpose of this study, exploratory DIF analysis w</w:t>
      </w:r>
      <w:r w:rsidR="00B31581" w:rsidRPr="00FD1CA4">
        <w:rPr>
          <w:rFonts w:asciiTheme="majorBidi" w:hAnsiTheme="majorBidi" w:cstheme="majorBidi"/>
          <w:sz w:val="24"/>
          <w:szCs w:val="24"/>
        </w:rPr>
        <w:t xml:space="preserve">as </w:t>
      </w:r>
      <w:r w:rsidR="00FE2A97" w:rsidRPr="00FD1CA4">
        <w:rPr>
          <w:rFonts w:asciiTheme="majorBidi" w:hAnsiTheme="majorBidi" w:cstheme="majorBidi"/>
          <w:sz w:val="24"/>
          <w:szCs w:val="24"/>
        </w:rPr>
        <w:t xml:space="preserve">first conducted. </w:t>
      </w:r>
      <w:r w:rsidR="0041074F" w:rsidRPr="00FD1CA4">
        <w:rPr>
          <w:rFonts w:asciiTheme="majorBidi" w:hAnsiTheme="majorBidi" w:cstheme="majorBidi"/>
          <w:sz w:val="24"/>
          <w:szCs w:val="24"/>
        </w:rPr>
        <w:t>T</w:t>
      </w:r>
      <w:r w:rsidRPr="00FD1CA4">
        <w:rPr>
          <w:rFonts w:asciiTheme="majorBidi" w:hAnsiTheme="majorBidi" w:cstheme="majorBidi"/>
          <w:sz w:val="24"/>
          <w:szCs w:val="24"/>
        </w:rPr>
        <w:t xml:space="preserve">he first step in any such analysis is the selection of </w:t>
      </w:r>
      <w:r w:rsidR="00071E4B" w:rsidRPr="00FD1CA4">
        <w:rPr>
          <w:rFonts w:asciiTheme="majorBidi" w:hAnsiTheme="majorBidi" w:cstheme="majorBidi"/>
          <w:sz w:val="24"/>
          <w:szCs w:val="24"/>
        </w:rPr>
        <w:t xml:space="preserve">appropriate </w:t>
      </w:r>
      <w:r w:rsidRPr="00FD1CA4">
        <w:rPr>
          <w:rFonts w:asciiTheme="majorBidi" w:hAnsiTheme="majorBidi" w:cstheme="majorBidi"/>
          <w:sz w:val="24"/>
          <w:szCs w:val="24"/>
        </w:rPr>
        <w:t>DIF detection procedure. Although many DIF methods are available, a relatively small number of these methods are “preferred” based on their theore</w:t>
      </w:r>
      <w:r w:rsidR="000649D1">
        <w:rPr>
          <w:rFonts w:asciiTheme="majorBidi" w:hAnsiTheme="majorBidi" w:cstheme="majorBidi"/>
          <w:sz w:val="24"/>
          <w:szCs w:val="24"/>
        </w:rPr>
        <w:t>tical and empirical strengths (</w:t>
      </w:r>
      <w:r w:rsidRPr="00FD1CA4">
        <w:rPr>
          <w:rFonts w:asciiTheme="majorBidi" w:hAnsiTheme="majorBidi" w:cstheme="majorBidi"/>
          <w:sz w:val="24"/>
          <w:szCs w:val="24"/>
        </w:rPr>
        <w:t xml:space="preserve">Gierl, Gotzmann &amp; Boughton, 2004). The Simultaneous Item Bias Test or SIBTEST (Shealy &amp; Stout, 1993) is one of the preferred methods. SIBTEST is used to compute a weighted mean difference between the reference and focal groups, and this difference is tested statistically. The means in this procedure </w:t>
      </w:r>
      <w:r w:rsidR="00FC416E" w:rsidRPr="00FD1CA4">
        <w:rPr>
          <w:rFonts w:asciiTheme="majorBidi" w:hAnsiTheme="majorBidi" w:cstheme="majorBidi"/>
          <w:sz w:val="24"/>
          <w:szCs w:val="24"/>
        </w:rPr>
        <w:t xml:space="preserve">are adjusted to correct for any </w:t>
      </w:r>
      <w:r w:rsidRPr="00FD1CA4">
        <w:rPr>
          <w:rFonts w:asciiTheme="majorBidi" w:hAnsiTheme="majorBidi" w:cstheme="majorBidi"/>
          <w:sz w:val="24"/>
          <w:szCs w:val="24"/>
        </w:rPr>
        <w:t>differences in the ability distributions of the reference and focal groups using a regression correction procedure described by Shealy and Stout that, in effect, creates a matching subtest (common measure) free from stati</w:t>
      </w:r>
      <w:r w:rsidR="00FC416E" w:rsidRPr="00FD1CA4">
        <w:rPr>
          <w:rFonts w:asciiTheme="majorBidi" w:hAnsiTheme="majorBidi" w:cstheme="majorBidi"/>
          <w:sz w:val="24"/>
          <w:szCs w:val="24"/>
        </w:rPr>
        <w:t xml:space="preserve">stical bias. Using a simulation </w:t>
      </w:r>
      <w:r w:rsidRPr="00FD1CA4">
        <w:rPr>
          <w:rFonts w:asciiTheme="majorBidi" w:hAnsiTheme="majorBidi" w:cstheme="majorBidi"/>
          <w:sz w:val="24"/>
          <w:szCs w:val="24"/>
        </w:rPr>
        <w:t xml:space="preserve">study the </w:t>
      </w:r>
      <w:r w:rsidR="00071E4B" w:rsidRPr="00FD1CA4">
        <w:rPr>
          <w:rFonts w:asciiTheme="majorBidi" w:hAnsiTheme="majorBidi" w:cstheme="majorBidi"/>
          <w:sz w:val="24"/>
          <w:szCs w:val="24"/>
        </w:rPr>
        <w:t>a</w:t>
      </w:r>
      <w:r w:rsidR="00FC416E" w:rsidRPr="00FD1CA4">
        <w:rPr>
          <w:rFonts w:asciiTheme="majorBidi" w:hAnsiTheme="majorBidi" w:cstheme="majorBidi"/>
          <w:sz w:val="24"/>
          <w:szCs w:val="24"/>
        </w:rPr>
        <w:t>uthors of the SIBTEST</w:t>
      </w:r>
      <w:r w:rsidRPr="00FD1CA4">
        <w:rPr>
          <w:rFonts w:asciiTheme="majorBidi" w:hAnsiTheme="majorBidi" w:cstheme="majorBidi"/>
          <w:sz w:val="24"/>
          <w:szCs w:val="24"/>
        </w:rPr>
        <w:t xml:space="preserve"> established that the method is only marginally affected by a large number of DIF items in the matching subtest. Recently</w:t>
      </w:r>
      <w:r w:rsidR="00641491" w:rsidRPr="00FD1CA4">
        <w:rPr>
          <w:rFonts w:asciiTheme="majorBidi" w:hAnsiTheme="majorBidi" w:cstheme="majorBidi"/>
          <w:sz w:val="24"/>
          <w:szCs w:val="24"/>
        </w:rPr>
        <w:t>,</w:t>
      </w:r>
      <w:r w:rsidRPr="00FD1CA4">
        <w:rPr>
          <w:rFonts w:asciiTheme="majorBidi" w:hAnsiTheme="majorBidi" w:cstheme="majorBidi"/>
          <w:sz w:val="24"/>
          <w:szCs w:val="24"/>
        </w:rPr>
        <w:t xml:space="preserve"> Gierl et al. (2004</w:t>
      </w:r>
      <w:r w:rsidR="00877823" w:rsidRPr="00FD1CA4">
        <w:rPr>
          <w:rFonts w:asciiTheme="majorBidi" w:hAnsiTheme="majorBidi" w:cstheme="majorBidi"/>
          <w:sz w:val="24"/>
          <w:szCs w:val="24"/>
        </w:rPr>
        <w:t>)</w:t>
      </w:r>
      <w:r w:rsidRPr="00FD1CA4">
        <w:rPr>
          <w:rFonts w:asciiTheme="majorBidi" w:hAnsiTheme="majorBidi" w:cstheme="majorBidi"/>
          <w:sz w:val="24"/>
          <w:szCs w:val="24"/>
        </w:rPr>
        <w:t xml:space="preserve"> evaluated SIBTEST, using multiple simulated dataset</w:t>
      </w:r>
      <w:r w:rsidR="00877823" w:rsidRPr="00FD1CA4">
        <w:rPr>
          <w:rFonts w:asciiTheme="majorBidi" w:hAnsiTheme="majorBidi" w:cstheme="majorBidi"/>
          <w:sz w:val="24"/>
          <w:szCs w:val="24"/>
        </w:rPr>
        <w:t>s</w:t>
      </w:r>
      <w:r w:rsidRPr="00FD1CA4">
        <w:rPr>
          <w:rFonts w:asciiTheme="majorBidi" w:hAnsiTheme="majorBidi" w:cstheme="majorBidi"/>
          <w:sz w:val="24"/>
          <w:szCs w:val="24"/>
        </w:rPr>
        <w:t>, for its accuracy in detecting DIF items when the percentage of DIF items on the test is large</w:t>
      </w:r>
      <w:r w:rsidR="002C4265" w:rsidRPr="00FD1CA4">
        <w:rPr>
          <w:rFonts w:asciiTheme="majorBidi" w:hAnsiTheme="majorBidi" w:cstheme="majorBidi"/>
          <w:sz w:val="24"/>
          <w:szCs w:val="24"/>
        </w:rPr>
        <w:t>,</w:t>
      </w:r>
      <w:r w:rsidR="00FC416E" w:rsidRPr="00FD1CA4">
        <w:rPr>
          <w:rFonts w:asciiTheme="majorBidi" w:hAnsiTheme="majorBidi" w:cstheme="majorBidi"/>
          <w:sz w:val="24"/>
          <w:szCs w:val="24"/>
        </w:rPr>
        <w:t xml:space="preserve"> and the </w:t>
      </w:r>
      <w:r w:rsidRPr="00FD1CA4">
        <w:rPr>
          <w:rFonts w:asciiTheme="majorBidi" w:hAnsiTheme="majorBidi" w:cstheme="majorBidi"/>
          <w:sz w:val="24"/>
          <w:szCs w:val="24"/>
        </w:rPr>
        <w:t>findings</w:t>
      </w:r>
      <w:r w:rsidR="00877823" w:rsidRPr="00FD1CA4">
        <w:rPr>
          <w:rFonts w:asciiTheme="majorBidi" w:hAnsiTheme="majorBidi" w:cstheme="majorBidi"/>
          <w:sz w:val="24"/>
          <w:szCs w:val="24"/>
        </w:rPr>
        <w:t xml:space="preserve"> were </w:t>
      </w:r>
      <w:r w:rsidRPr="00FD1CA4">
        <w:rPr>
          <w:rFonts w:asciiTheme="majorBidi" w:hAnsiTheme="majorBidi" w:cstheme="majorBidi"/>
          <w:sz w:val="24"/>
          <w:szCs w:val="24"/>
        </w:rPr>
        <w:t>consistent</w:t>
      </w:r>
      <w:r w:rsidR="00877823" w:rsidRPr="00FD1CA4">
        <w:rPr>
          <w:rFonts w:asciiTheme="majorBidi" w:hAnsiTheme="majorBidi" w:cstheme="majorBidi"/>
          <w:sz w:val="24"/>
          <w:szCs w:val="24"/>
        </w:rPr>
        <w:t xml:space="preserve"> and accurate</w:t>
      </w:r>
      <w:r w:rsidRPr="00FD1CA4">
        <w:rPr>
          <w:rFonts w:asciiTheme="majorBidi" w:hAnsiTheme="majorBidi" w:cstheme="majorBidi"/>
          <w:sz w:val="24"/>
          <w:szCs w:val="24"/>
        </w:rPr>
        <w:t>.</w:t>
      </w:r>
    </w:p>
    <w:p w:rsidR="00254D76" w:rsidRPr="00FD1CA4" w:rsidRDefault="00FC416E"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Multidimensional DIF Analysis Framewor</w:t>
      </w:r>
      <w:r w:rsidR="00940D91" w:rsidRPr="00FD1CA4">
        <w:rPr>
          <w:rFonts w:asciiTheme="majorBidi" w:hAnsiTheme="majorBidi" w:cstheme="majorBidi"/>
          <w:i/>
          <w:sz w:val="24"/>
          <w:szCs w:val="24"/>
        </w:rPr>
        <w:t>k</w:t>
      </w:r>
    </w:p>
    <w:p w:rsidR="00F651E6" w:rsidRPr="00FD1CA4" w:rsidRDefault="002D1702"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The Multidimensional DIF analysis framework employ</w:t>
      </w:r>
      <w:r w:rsidR="00F00A3F" w:rsidRPr="00FD1CA4">
        <w:rPr>
          <w:rFonts w:asciiTheme="majorBidi" w:hAnsiTheme="majorBidi" w:cstheme="majorBidi"/>
          <w:sz w:val="24"/>
          <w:szCs w:val="24"/>
        </w:rPr>
        <w:t>s th</w:t>
      </w:r>
      <w:r w:rsidR="00233D50" w:rsidRPr="00FD1CA4">
        <w:rPr>
          <w:rFonts w:asciiTheme="majorBidi" w:hAnsiTheme="majorBidi" w:cstheme="majorBidi"/>
          <w:sz w:val="24"/>
          <w:szCs w:val="24"/>
        </w:rPr>
        <w:t xml:space="preserve">e </w:t>
      </w:r>
      <w:r w:rsidR="00A227E2" w:rsidRPr="00FD1CA4">
        <w:rPr>
          <w:rFonts w:asciiTheme="majorBidi" w:hAnsiTheme="majorBidi" w:cstheme="majorBidi"/>
          <w:sz w:val="24"/>
          <w:szCs w:val="24"/>
        </w:rPr>
        <w:t>concepts of primary and secondary dimension</w:t>
      </w:r>
      <w:r w:rsidR="00F00A3F" w:rsidRPr="00FD1CA4">
        <w:rPr>
          <w:rFonts w:asciiTheme="majorBidi" w:hAnsiTheme="majorBidi" w:cstheme="majorBidi"/>
          <w:sz w:val="24"/>
          <w:szCs w:val="24"/>
        </w:rPr>
        <w:t>s</w:t>
      </w:r>
      <w:r w:rsidR="00A227E2" w:rsidRPr="00FD1CA4">
        <w:rPr>
          <w:rFonts w:asciiTheme="majorBidi" w:hAnsiTheme="majorBidi" w:cstheme="majorBidi"/>
          <w:sz w:val="24"/>
          <w:szCs w:val="24"/>
        </w:rPr>
        <w:t xml:space="preserve"> to explain the DIF in an item. Dimension refers to a substantive characteristic of an item that can affect the probability of a correct response on the item. Each item in a test is intended to measure the main construct called primary dimension. DIF items </w:t>
      </w:r>
      <w:r w:rsidR="00806874" w:rsidRPr="00FD1CA4">
        <w:rPr>
          <w:rFonts w:asciiTheme="majorBidi" w:hAnsiTheme="majorBidi" w:cstheme="majorBidi"/>
          <w:sz w:val="24"/>
          <w:szCs w:val="24"/>
        </w:rPr>
        <w:t xml:space="preserve">measure </w:t>
      </w:r>
      <w:r w:rsidR="00A227E2" w:rsidRPr="00FD1CA4">
        <w:rPr>
          <w:rFonts w:asciiTheme="majorBidi" w:hAnsiTheme="majorBidi" w:cstheme="majorBidi"/>
          <w:sz w:val="24"/>
          <w:szCs w:val="24"/>
        </w:rPr>
        <w:t>at least one dimension in addition to the primary dimensio</w:t>
      </w:r>
      <w:r w:rsidR="00806874" w:rsidRPr="00FD1CA4">
        <w:rPr>
          <w:rFonts w:asciiTheme="majorBidi" w:hAnsiTheme="majorBidi" w:cstheme="majorBidi"/>
          <w:sz w:val="24"/>
          <w:szCs w:val="24"/>
        </w:rPr>
        <w:t>n (</w:t>
      </w:r>
      <w:r w:rsidR="00A227E2" w:rsidRPr="00FD1CA4">
        <w:rPr>
          <w:rFonts w:asciiTheme="majorBidi" w:hAnsiTheme="majorBidi" w:cstheme="majorBidi"/>
          <w:sz w:val="24"/>
          <w:szCs w:val="24"/>
        </w:rPr>
        <w:t>Ackerman, 1992; Roussos &amp; Stout, 1996a; Shealy &amp; Stout, 1993</w:t>
      </w:r>
      <w:r w:rsidR="001E1F8C" w:rsidRPr="00FD1CA4">
        <w:rPr>
          <w:rFonts w:asciiTheme="majorBidi" w:hAnsiTheme="majorBidi" w:cstheme="majorBidi"/>
          <w:sz w:val="24"/>
          <w:szCs w:val="24"/>
        </w:rPr>
        <w:t xml:space="preserve">; </w:t>
      </w:r>
      <w:r w:rsidR="00A227E2" w:rsidRPr="00FD1CA4">
        <w:rPr>
          <w:rFonts w:asciiTheme="majorBidi" w:hAnsiTheme="majorBidi" w:cstheme="majorBidi"/>
          <w:sz w:val="24"/>
          <w:szCs w:val="24"/>
        </w:rPr>
        <w:t>as cited in Boughton, Gierl &amp; Khaliq, 2000)</w:t>
      </w:r>
      <w:r w:rsidR="00BC5B33" w:rsidRPr="00FD1CA4">
        <w:rPr>
          <w:rFonts w:asciiTheme="majorBidi" w:hAnsiTheme="majorBidi" w:cstheme="majorBidi"/>
          <w:sz w:val="24"/>
          <w:szCs w:val="24"/>
        </w:rPr>
        <w:t>. T</w:t>
      </w:r>
      <w:r w:rsidR="00806874" w:rsidRPr="00FD1CA4">
        <w:rPr>
          <w:rFonts w:asciiTheme="majorBidi" w:hAnsiTheme="majorBidi" w:cstheme="majorBidi"/>
          <w:sz w:val="24"/>
          <w:szCs w:val="24"/>
        </w:rPr>
        <w:t>his additional dimension</w:t>
      </w:r>
      <w:r w:rsidR="00F00A3F" w:rsidRPr="00FD1CA4">
        <w:rPr>
          <w:rFonts w:asciiTheme="majorBidi" w:hAnsiTheme="majorBidi" w:cstheme="majorBidi"/>
          <w:sz w:val="24"/>
          <w:szCs w:val="24"/>
        </w:rPr>
        <w:t>,</w:t>
      </w:r>
      <w:r w:rsidR="003D1F68" w:rsidRPr="00FD1CA4">
        <w:rPr>
          <w:rFonts w:asciiTheme="majorBidi" w:hAnsiTheme="majorBidi" w:cstheme="majorBidi"/>
          <w:sz w:val="24"/>
          <w:szCs w:val="24"/>
        </w:rPr>
        <w:t xml:space="preserve"> </w:t>
      </w:r>
      <w:r w:rsidR="00806874" w:rsidRPr="00FD1CA4">
        <w:rPr>
          <w:rFonts w:asciiTheme="majorBidi" w:hAnsiTheme="majorBidi" w:cstheme="majorBidi"/>
          <w:sz w:val="24"/>
          <w:szCs w:val="24"/>
        </w:rPr>
        <w:t>which produces DIF</w:t>
      </w:r>
      <w:r w:rsidR="00F00A3F" w:rsidRPr="00FD1CA4">
        <w:rPr>
          <w:rFonts w:asciiTheme="majorBidi" w:hAnsiTheme="majorBidi" w:cstheme="majorBidi"/>
          <w:sz w:val="24"/>
          <w:szCs w:val="24"/>
        </w:rPr>
        <w:t>,</w:t>
      </w:r>
      <w:r w:rsidR="003D1F68" w:rsidRPr="00FD1CA4">
        <w:rPr>
          <w:rFonts w:asciiTheme="majorBidi" w:hAnsiTheme="majorBidi" w:cstheme="majorBidi"/>
          <w:sz w:val="24"/>
          <w:szCs w:val="24"/>
        </w:rPr>
        <w:t xml:space="preserve"> </w:t>
      </w:r>
      <w:r w:rsidR="00806874" w:rsidRPr="00FD1CA4">
        <w:rPr>
          <w:rFonts w:asciiTheme="majorBidi" w:hAnsiTheme="majorBidi" w:cstheme="majorBidi"/>
          <w:sz w:val="24"/>
          <w:szCs w:val="24"/>
        </w:rPr>
        <w:t xml:space="preserve">is referred to as the secondary dimension. </w:t>
      </w:r>
      <w:r w:rsidR="00F00A3F" w:rsidRPr="00FD1CA4">
        <w:rPr>
          <w:rFonts w:asciiTheme="majorBidi" w:hAnsiTheme="majorBidi" w:cstheme="majorBidi"/>
          <w:sz w:val="24"/>
          <w:szCs w:val="24"/>
        </w:rPr>
        <w:t>A s</w:t>
      </w:r>
      <w:r w:rsidR="00806874" w:rsidRPr="00FD1CA4">
        <w:rPr>
          <w:rFonts w:asciiTheme="majorBidi" w:hAnsiTheme="majorBidi" w:cstheme="majorBidi"/>
          <w:sz w:val="24"/>
          <w:szCs w:val="24"/>
        </w:rPr>
        <w:t xml:space="preserve">econdary dimension </w:t>
      </w:r>
      <w:r w:rsidR="00CE3E44" w:rsidRPr="00FD1CA4">
        <w:rPr>
          <w:rFonts w:asciiTheme="majorBidi" w:hAnsiTheme="majorBidi" w:cstheme="majorBidi"/>
          <w:sz w:val="24"/>
          <w:szCs w:val="24"/>
        </w:rPr>
        <w:t xml:space="preserve">is </w:t>
      </w:r>
      <w:r w:rsidR="00806874" w:rsidRPr="00FD1CA4">
        <w:rPr>
          <w:rFonts w:asciiTheme="majorBidi" w:hAnsiTheme="majorBidi" w:cstheme="majorBidi"/>
          <w:sz w:val="24"/>
          <w:szCs w:val="24"/>
        </w:rPr>
        <w:t>named as auxil</w:t>
      </w:r>
      <w:r w:rsidR="00CE3E44" w:rsidRPr="00FD1CA4">
        <w:rPr>
          <w:rFonts w:asciiTheme="majorBidi" w:hAnsiTheme="majorBidi" w:cstheme="majorBidi"/>
          <w:sz w:val="24"/>
          <w:szCs w:val="24"/>
        </w:rPr>
        <w:t>iary</w:t>
      </w:r>
      <w:r w:rsidR="00806874" w:rsidRPr="00FD1CA4">
        <w:rPr>
          <w:rFonts w:asciiTheme="majorBidi" w:hAnsiTheme="majorBidi" w:cstheme="majorBidi"/>
          <w:sz w:val="24"/>
          <w:szCs w:val="24"/>
        </w:rPr>
        <w:t>-di</w:t>
      </w:r>
      <w:r w:rsidR="00CE3E44" w:rsidRPr="00FD1CA4">
        <w:rPr>
          <w:rFonts w:asciiTheme="majorBidi" w:hAnsiTheme="majorBidi" w:cstheme="majorBidi"/>
          <w:sz w:val="24"/>
          <w:szCs w:val="24"/>
        </w:rPr>
        <w:t xml:space="preserve">mension </w:t>
      </w:r>
      <w:r w:rsidR="00806874" w:rsidRPr="00FD1CA4">
        <w:rPr>
          <w:rFonts w:asciiTheme="majorBidi" w:hAnsiTheme="majorBidi" w:cstheme="majorBidi"/>
          <w:sz w:val="24"/>
          <w:szCs w:val="24"/>
        </w:rPr>
        <w:t>if int</w:t>
      </w:r>
      <w:r w:rsidR="00CE3E44" w:rsidRPr="00FD1CA4">
        <w:rPr>
          <w:rFonts w:asciiTheme="majorBidi" w:hAnsiTheme="majorBidi" w:cstheme="majorBidi"/>
          <w:sz w:val="24"/>
          <w:szCs w:val="24"/>
        </w:rPr>
        <w:t xml:space="preserve">entionally </w:t>
      </w:r>
      <w:r w:rsidR="00806874" w:rsidRPr="00FD1CA4">
        <w:rPr>
          <w:rFonts w:asciiTheme="majorBidi" w:hAnsiTheme="majorBidi" w:cstheme="majorBidi"/>
          <w:sz w:val="24"/>
          <w:szCs w:val="24"/>
        </w:rPr>
        <w:t>assessed</w:t>
      </w:r>
      <w:r w:rsidR="00F00A3F" w:rsidRPr="00FD1CA4">
        <w:rPr>
          <w:rFonts w:asciiTheme="majorBidi" w:hAnsiTheme="majorBidi" w:cstheme="majorBidi"/>
          <w:sz w:val="24"/>
          <w:szCs w:val="24"/>
        </w:rPr>
        <w:t xml:space="preserve"> or a </w:t>
      </w:r>
      <w:r w:rsidR="00806874" w:rsidRPr="00FD1CA4">
        <w:rPr>
          <w:rFonts w:asciiTheme="majorBidi" w:hAnsiTheme="majorBidi" w:cstheme="majorBidi"/>
          <w:sz w:val="24"/>
          <w:szCs w:val="24"/>
        </w:rPr>
        <w:t>nuisance</w:t>
      </w:r>
      <w:r w:rsidR="00CE3E44" w:rsidRPr="00FD1CA4">
        <w:rPr>
          <w:rFonts w:asciiTheme="majorBidi" w:hAnsiTheme="majorBidi" w:cstheme="majorBidi"/>
          <w:sz w:val="24"/>
          <w:szCs w:val="24"/>
        </w:rPr>
        <w:t>-</w:t>
      </w:r>
      <w:r w:rsidR="00CE3E44" w:rsidRPr="00FD1CA4">
        <w:rPr>
          <w:rFonts w:asciiTheme="majorBidi" w:hAnsiTheme="majorBidi" w:cstheme="majorBidi"/>
          <w:sz w:val="24"/>
          <w:szCs w:val="24"/>
        </w:rPr>
        <w:lastRenderedPageBreak/>
        <w:t xml:space="preserve">dimension </w:t>
      </w:r>
      <w:r w:rsidR="00806874" w:rsidRPr="00FD1CA4">
        <w:rPr>
          <w:rFonts w:asciiTheme="majorBidi" w:hAnsiTheme="majorBidi" w:cstheme="majorBidi"/>
          <w:sz w:val="24"/>
          <w:szCs w:val="24"/>
        </w:rPr>
        <w:t>if n</w:t>
      </w:r>
      <w:r w:rsidR="00CE3E44" w:rsidRPr="00FD1CA4">
        <w:rPr>
          <w:rFonts w:asciiTheme="majorBidi" w:hAnsiTheme="majorBidi" w:cstheme="majorBidi"/>
          <w:sz w:val="24"/>
          <w:szCs w:val="24"/>
        </w:rPr>
        <w:t xml:space="preserve">o </w:t>
      </w:r>
      <w:r w:rsidR="00806874" w:rsidRPr="00FD1CA4">
        <w:rPr>
          <w:rFonts w:asciiTheme="majorBidi" w:hAnsiTheme="majorBidi" w:cstheme="majorBidi"/>
          <w:sz w:val="24"/>
          <w:szCs w:val="24"/>
        </w:rPr>
        <w:t>certain reason</w:t>
      </w:r>
      <w:r w:rsidR="00F00A3F" w:rsidRPr="00FD1CA4">
        <w:rPr>
          <w:rFonts w:asciiTheme="majorBidi" w:hAnsiTheme="majorBidi" w:cstheme="majorBidi"/>
          <w:sz w:val="24"/>
          <w:szCs w:val="24"/>
        </w:rPr>
        <w:t xml:space="preserve"> is </w:t>
      </w:r>
      <w:r w:rsidR="00806874" w:rsidRPr="00FD1CA4">
        <w:rPr>
          <w:rFonts w:asciiTheme="majorBidi" w:hAnsiTheme="majorBidi" w:cstheme="majorBidi"/>
          <w:sz w:val="24"/>
          <w:szCs w:val="24"/>
        </w:rPr>
        <w:t>establish</w:t>
      </w:r>
      <w:r w:rsidR="00F00A3F" w:rsidRPr="00FD1CA4">
        <w:rPr>
          <w:rFonts w:asciiTheme="majorBidi" w:hAnsiTheme="majorBidi" w:cstheme="majorBidi"/>
          <w:sz w:val="24"/>
          <w:szCs w:val="24"/>
        </w:rPr>
        <w:t>ed</w:t>
      </w:r>
      <w:r w:rsidR="00806874" w:rsidRPr="00FD1CA4">
        <w:rPr>
          <w:rFonts w:asciiTheme="majorBidi" w:hAnsiTheme="majorBidi" w:cstheme="majorBidi"/>
          <w:sz w:val="24"/>
          <w:szCs w:val="24"/>
        </w:rPr>
        <w:t xml:space="preserve"> for it</w:t>
      </w:r>
      <w:r w:rsidR="00CE3E44" w:rsidRPr="00FD1CA4">
        <w:rPr>
          <w:rFonts w:asciiTheme="majorBidi" w:hAnsiTheme="majorBidi" w:cstheme="majorBidi"/>
          <w:sz w:val="24"/>
          <w:szCs w:val="24"/>
        </w:rPr>
        <w:t xml:space="preserve">s </w:t>
      </w:r>
      <w:r w:rsidR="00806874" w:rsidRPr="00FD1CA4">
        <w:rPr>
          <w:rFonts w:asciiTheme="majorBidi" w:hAnsiTheme="majorBidi" w:cstheme="majorBidi"/>
          <w:sz w:val="24"/>
          <w:szCs w:val="24"/>
        </w:rPr>
        <w:t>existence</w:t>
      </w:r>
      <w:r w:rsidR="00F00A3F" w:rsidRPr="00FD1CA4">
        <w:rPr>
          <w:rFonts w:asciiTheme="majorBidi" w:hAnsiTheme="majorBidi" w:cstheme="majorBidi"/>
          <w:sz w:val="24"/>
          <w:szCs w:val="24"/>
        </w:rPr>
        <w:t>. D</w:t>
      </w:r>
      <w:r w:rsidR="00CE3E44" w:rsidRPr="00FD1CA4">
        <w:rPr>
          <w:rFonts w:asciiTheme="majorBidi" w:hAnsiTheme="majorBidi" w:cstheme="majorBidi"/>
          <w:sz w:val="24"/>
          <w:szCs w:val="24"/>
        </w:rPr>
        <w:t>IF caused by auxiliary dimensions is benign whereas DIF caused by nuisance dimensions is adverse</w:t>
      </w:r>
      <w:r w:rsidR="00836ED6" w:rsidRPr="00FD1CA4">
        <w:rPr>
          <w:rFonts w:asciiTheme="majorBidi" w:hAnsiTheme="majorBidi" w:cstheme="majorBidi"/>
          <w:sz w:val="24"/>
          <w:szCs w:val="24"/>
        </w:rPr>
        <w:t xml:space="preserve"> and thus</w:t>
      </w:r>
      <w:r w:rsidR="00F00A3F" w:rsidRPr="00FD1CA4">
        <w:rPr>
          <w:rFonts w:asciiTheme="majorBidi" w:hAnsiTheme="majorBidi" w:cstheme="majorBidi"/>
          <w:sz w:val="24"/>
          <w:szCs w:val="24"/>
        </w:rPr>
        <w:t xml:space="preserve"> </w:t>
      </w:r>
      <w:r w:rsidR="00836ED6" w:rsidRPr="00FD1CA4">
        <w:rPr>
          <w:rFonts w:asciiTheme="majorBidi" w:hAnsiTheme="majorBidi" w:cstheme="majorBidi"/>
          <w:sz w:val="24"/>
          <w:szCs w:val="24"/>
        </w:rPr>
        <w:t>reflect</w:t>
      </w:r>
      <w:r w:rsidR="00F00A3F" w:rsidRPr="00FD1CA4">
        <w:rPr>
          <w:rFonts w:asciiTheme="majorBidi" w:hAnsiTheme="majorBidi" w:cstheme="majorBidi"/>
          <w:sz w:val="24"/>
          <w:szCs w:val="24"/>
        </w:rPr>
        <w:t xml:space="preserve">s </w:t>
      </w:r>
      <w:r w:rsidR="00F651E6" w:rsidRPr="00FD1CA4">
        <w:rPr>
          <w:rFonts w:asciiTheme="majorBidi" w:hAnsiTheme="majorBidi" w:cstheme="majorBidi"/>
          <w:sz w:val="24"/>
          <w:szCs w:val="24"/>
        </w:rPr>
        <w:t>bias for examinees in either the reference or the focal group. The reference group is the majority group or the group to whom the focal group is compared</w:t>
      </w:r>
      <w:r w:rsidR="00BC5B33" w:rsidRPr="00FD1CA4">
        <w:rPr>
          <w:rFonts w:asciiTheme="majorBidi" w:hAnsiTheme="majorBidi" w:cstheme="majorBidi"/>
          <w:sz w:val="24"/>
          <w:szCs w:val="24"/>
        </w:rPr>
        <w:t>. T</w:t>
      </w:r>
      <w:r w:rsidR="00F651E6" w:rsidRPr="00FD1CA4">
        <w:rPr>
          <w:rFonts w:asciiTheme="majorBidi" w:hAnsiTheme="majorBidi" w:cstheme="majorBidi"/>
          <w:sz w:val="24"/>
          <w:szCs w:val="24"/>
        </w:rPr>
        <w:t>he focal group is the minority group or the particular group of interest in the DIF analysis.</w:t>
      </w:r>
    </w:p>
    <w:p w:rsidR="00120175" w:rsidRPr="00FD1CA4" w:rsidRDefault="00254D76"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 xml:space="preserve">SIBTEST </w:t>
      </w:r>
      <w:r w:rsidR="00EA7E15" w:rsidRPr="00FD1CA4">
        <w:rPr>
          <w:rFonts w:asciiTheme="majorBidi" w:hAnsiTheme="majorBidi" w:cstheme="majorBidi"/>
          <w:i/>
          <w:sz w:val="24"/>
          <w:szCs w:val="24"/>
        </w:rPr>
        <w:t xml:space="preserve">DIF </w:t>
      </w:r>
      <w:r w:rsidR="00AC1240" w:rsidRPr="00FD1CA4">
        <w:rPr>
          <w:rFonts w:asciiTheme="majorBidi" w:hAnsiTheme="majorBidi" w:cstheme="majorBidi"/>
          <w:i/>
          <w:sz w:val="24"/>
          <w:szCs w:val="24"/>
        </w:rPr>
        <w:t>I</w:t>
      </w:r>
      <w:r w:rsidR="00EA7E15" w:rsidRPr="00FD1CA4">
        <w:rPr>
          <w:rFonts w:asciiTheme="majorBidi" w:hAnsiTheme="majorBidi" w:cstheme="majorBidi"/>
          <w:i/>
          <w:sz w:val="24"/>
          <w:szCs w:val="24"/>
        </w:rPr>
        <w:t>ndex (Beta-</w:t>
      </w:r>
      <w:r w:rsidR="00AC1240" w:rsidRPr="00FD1CA4">
        <w:rPr>
          <w:rFonts w:asciiTheme="majorBidi" w:hAnsiTheme="majorBidi" w:cstheme="majorBidi"/>
          <w:i/>
          <w:sz w:val="24"/>
          <w:szCs w:val="24"/>
        </w:rPr>
        <w:t>U</w:t>
      </w:r>
      <w:r w:rsidR="00EA7E15" w:rsidRPr="00FD1CA4">
        <w:rPr>
          <w:rFonts w:asciiTheme="majorBidi" w:hAnsiTheme="majorBidi" w:cstheme="majorBidi"/>
          <w:i/>
          <w:sz w:val="24"/>
          <w:szCs w:val="24"/>
        </w:rPr>
        <w:t>ni)</w:t>
      </w:r>
    </w:p>
    <w:p w:rsidR="00E7640C" w:rsidRPr="00FD1CA4" w:rsidRDefault="001D7DF5" w:rsidP="004C7FD2">
      <w:pPr>
        <w:spacing w:line="240" w:lineRule="auto"/>
        <w:ind w:firstLine="720"/>
        <w:rPr>
          <w:rFonts w:asciiTheme="majorBidi" w:eastAsiaTheme="minorEastAsia" w:hAnsiTheme="majorBidi" w:cstheme="majorBidi"/>
          <w:sz w:val="24"/>
          <w:szCs w:val="24"/>
        </w:rPr>
      </w:pPr>
      <w:r w:rsidRPr="00FD1CA4">
        <w:rPr>
          <w:rFonts w:asciiTheme="majorBidi" w:hAnsiTheme="majorBidi" w:cstheme="majorBidi"/>
          <w:sz w:val="24"/>
          <w:szCs w:val="24"/>
        </w:rPr>
        <w:t>To</w:t>
      </w:r>
      <w:r w:rsidR="0035041E" w:rsidRPr="00FD1CA4">
        <w:rPr>
          <w:rFonts w:asciiTheme="majorBidi" w:hAnsiTheme="majorBidi" w:cstheme="majorBidi"/>
          <w:sz w:val="24"/>
          <w:szCs w:val="24"/>
        </w:rPr>
        <w:t xml:space="preserve"> identify items that function</w:t>
      </w:r>
      <w:r w:rsidRPr="00FD1CA4">
        <w:rPr>
          <w:rFonts w:asciiTheme="majorBidi" w:hAnsiTheme="majorBidi" w:cstheme="majorBidi"/>
          <w:sz w:val="24"/>
          <w:szCs w:val="24"/>
        </w:rPr>
        <w:t xml:space="preserve"> differentially for Male and Females, SIBTEST w</w:t>
      </w:r>
      <w:r w:rsidR="00AC1240" w:rsidRPr="00FD1CA4">
        <w:rPr>
          <w:rFonts w:asciiTheme="majorBidi" w:hAnsiTheme="majorBidi" w:cstheme="majorBidi"/>
          <w:sz w:val="24"/>
          <w:szCs w:val="24"/>
        </w:rPr>
        <w:t xml:space="preserve">as </w:t>
      </w:r>
      <w:r w:rsidRPr="00FD1CA4">
        <w:rPr>
          <w:rFonts w:asciiTheme="majorBidi" w:hAnsiTheme="majorBidi" w:cstheme="majorBidi"/>
          <w:sz w:val="24"/>
          <w:szCs w:val="24"/>
        </w:rPr>
        <w:t>used</w:t>
      </w:r>
      <w:r w:rsidR="00585EF7" w:rsidRPr="00FD1CA4">
        <w:rPr>
          <w:rFonts w:asciiTheme="majorBidi" w:hAnsiTheme="majorBidi" w:cstheme="majorBidi"/>
          <w:sz w:val="24"/>
          <w:szCs w:val="24"/>
        </w:rPr>
        <w:t xml:space="preserve">, with males as </w:t>
      </w:r>
      <w:r w:rsidR="0041305A" w:rsidRPr="00FD1CA4">
        <w:rPr>
          <w:rFonts w:asciiTheme="majorBidi" w:hAnsiTheme="majorBidi" w:cstheme="majorBidi"/>
          <w:sz w:val="24"/>
          <w:szCs w:val="24"/>
        </w:rPr>
        <w:t xml:space="preserve">reference </w:t>
      </w:r>
      <w:r w:rsidR="00585EF7" w:rsidRPr="00FD1CA4">
        <w:rPr>
          <w:rFonts w:asciiTheme="majorBidi" w:hAnsiTheme="majorBidi" w:cstheme="majorBidi"/>
          <w:sz w:val="24"/>
          <w:szCs w:val="24"/>
        </w:rPr>
        <w:t>group</w:t>
      </w:r>
      <w:r w:rsidR="0041305A" w:rsidRPr="00FD1CA4">
        <w:rPr>
          <w:rFonts w:asciiTheme="majorBidi" w:hAnsiTheme="majorBidi" w:cstheme="majorBidi"/>
          <w:sz w:val="24"/>
          <w:szCs w:val="24"/>
        </w:rPr>
        <w:t xml:space="preserve"> and females as </w:t>
      </w:r>
      <w:r w:rsidR="00D216FE" w:rsidRPr="00FD1CA4">
        <w:rPr>
          <w:rFonts w:asciiTheme="majorBidi" w:hAnsiTheme="majorBidi" w:cstheme="majorBidi"/>
          <w:sz w:val="24"/>
          <w:szCs w:val="24"/>
        </w:rPr>
        <w:t>f</w:t>
      </w:r>
      <w:r w:rsidR="0041305A" w:rsidRPr="00FD1CA4">
        <w:rPr>
          <w:rFonts w:asciiTheme="majorBidi" w:hAnsiTheme="majorBidi" w:cstheme="majorBidi"/>
          <w:sz w:val="24"/>
          <w:szCs w:val="24"/>
        </w:rPr>
        <w:t>ocal group</w:t>
      </w:r>
      <w:r w:rsidR="00585EF7" w:rsidRPr="00FD1CA4">
        <w:rPr>
          <w:rFonts w:asciiTheme="majorBidi" w:hAnsiTheme="majorBidi" w:cstheme="majorBidi"/>
          <w:sz w:val="24"/>
          <w:szCs w:val="24"/>
        </w:rPr>
        <w:t xml:space="preserve">. </w:t>
      </w:r>
      <w:r w:rsidRPr="00FD1CA4">
        <w:rPr>
          <w:rFonts w:asciiTheme="majorBidi" w:hAnsiTheme="majorBidi" w:cstheme="majorBidi"/>
          <w:sz w:val="24"/>
          <w:szCs w:val="24"/>
        </w:rPr>
        <w:t>SIBTEST provides</w:t>
      </w:r>
      <w:r w:rsidR="00AC1240" w:rsidRPr="00FD1CA4">
        <w:rPr>
          <w:rFonts w:asciiTheme="majorBidi" w:hAnsiTheme="majorBidi" w:cstheme="majorBidi"/>
          <w:sz w:val="24"/>
          <w:szCs w:val="24"/>
        </w:rPr>
        <w:t xml:space="preserve"> a </w:t>
      </w:r>
      <w:r w:rsidRPr="00FD1CA4">
        <w:rPr>
          <w:rFonts w:asciiTheme="majorBidi" w:hAnsiTheme="majorBidi" w:cstheme="majorBidi"/>
          <w:sz w:val="24"/>
          <w:szCs w:val="24"/>
        </w:rPr>
        <w:t>measure of effect size</w:t>
      </w:r>
      <w:r w:rsidR="0035041E" w:rsidRPr="00FD1CA4">
        <w:rPr>
          <w:rFonts w:asciiTheme="majorBidi" w:hAnsiTheme="majorBidi" w:cstheme="majorBidi"/>
          <w:sz w:val="24"/>
          <w:szCs w:val="24"/>
        </w:rPr>
        <w:t>, B</w:t>
      </w:r>
      <w:r w:rsidR="00EA7E15" w:rsidRPr="00FD1CA4">
        <w:rPr>
          <w:rFonts w:asciiTheme="majorBidi" w:hAnsiTheme="majorBidi" w:cstheme="majorBidi"/>
          <w:sz w:val="24"/>
          <w:szCs w:val="24"/>
        </w:rPr>
        <w:t>eta</w:t>
      </w:r>
      <w:r w:rsidR="00EA7E15" w:rsidRPr="00FD1CA4">
        <w:rPr>
          <w:rFonts w:asciiTheme="majorBidi" w:hAnsiTheme="majorBidi" w:cstheme="majorBidi"/>
          <w:sz w:val="24"/>
          <w:szCs w:val="24"/>
        </w:rPr>
        <w:noBreakHyphen/>
      </w:r>
      <w:r w:rsidR="00B0007F" w:rsidRPr="00FD1CA4">
        <w:rPr>
          <w:rFonts w:asciiTheme="majorBidi" w:hAnsiTheme="majorBidi" w:cstheme="majorBidi"/>
          <w:sz w:val="24"/>
          <w:szCs w:val="24"/>
        </w:rPr>
        <w:t xml:space="preserve">uni </w:t>
      </w:r>
      <w:r w:rsidRPr="00FD1CA4">
        <w:rPr>
          <w:rFonts w:asciiTheme="majorBidi" w:hAnsiTheme="majorBidi" w:cstheme="majorBidi"/>
          <w:sz w:val="24"/>
          <w:szCs w:val="24"/>
        </w:rPr>
        <w:t>(</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0F6007" w:rsidRPr="00FD1CA4">
        <w:rPr>
          <w:rFonts w:asciiTheme="majorBidi" w:eastAsiaTheme="minorEastAsia" w:hAnsiTheme="majorBidi" w:cstheme="majorBidi"/>
          <w:sz w:val="24"/>
          <w:szCs w:val="24"/>
          <w:vertAlign w:val="subscript"/>
        </w:rPr>
        <w:t>UNI</w:t>
      </w:r>
      <w:r w:rsidRPr="00FD1CA4">
        <w:rPr>
          <w:rFonts w:asciiTheme="majorBidi" w:hAnsiTheme="majorBidi" w:cstheme="majorBidi"/>
          <w:sz w:val="24"/>
          <w:szCs w:val="24"/>
        </w:rPr>
        <w:t>)</w:t>
      </w:r>
      <w:r w:rsidR="0035041E" w:rsidRPr="00FD1CA4">
        <w:rPr>
          <w:rFonts w:asciiTheme="majorBidi" w:hAnsiTheme="majorBidi" w:cstheme="majorBidi"/>
          <w:sz w:val="24"/>
          <w:szCs w:val="24"/>
        </w:rPr>
        <w:t>,</w:t>
      </w:r>
      <w:r w:rsidRPr="00FD1CA4">
        <w:rPr>
          <w:rFonts w:asciiTheme="majorBidi" w:hAnsiTheme="majorBidi" w:cstheme="majorBidi"/>
          <w:sz w:val="24"/>
          <w:szCs w:val="24"/>
        </w:rPr>
        <w:t xml:space="preserve"> with overall statistical test for each test item</w:t>
      </w:r>
      <w:r w:rsidR="004A6225" w:rsidRPr="00FD1CA4">
        <w:rPr>
          <w:rFonts w:asciiTheme="majorBidi" w:hAnsiTheme="majorBidi" w:cstheme="majorBidi"/>
          <w:sz w:val="24"/>
          <w:szCs w:val="24"/>
        </w:rPr>
        <w:t xml:space="preserve"> or bundle</w:t>
      </w:r>
      <w:r w:rsidRPr="00FD1CA4">
        <w:rPr>
          <w:rFonts w:asciiTheme="majorBidi" w:hAnsiTheme="majorBidi" w:cstheme="majorBidi"/>
          <w:sz w:val="24"/>
          <w:szCs w:val="24"/>
        </w:rPr>
        <w:t>. In this statistical approach, the complete latent space is viewed as multidimensional, (</w:t>
      </w:r>
      <w:r w:rsidRPr="00FD1CA4">
        <w:rPr>
          <w:rFonts w:asciiTheme="majorBidi" w:hAnsiTheme="majorBidi" w:cstheme="majorBidi"/>
          <w:i/>
          <w:iCs/>
          <w:sz w:val="24"/>
          <w:szCs w:val="24"/>
        </w:rPr>
        <w:sym w:font="Symbol" w:char="F071"/>
      </w:r>
      <w:r w:rsidRPr="00FD1CA4">
        <w:rPr>
          <w:rFonts w:asciiTheme="majorBidi" w:hAnsiTheme="majorBidi" w:cstheme="majorBidi"/>
          <w:i/>
          <w:iCs/>
          <w:sz w:val="24"/>
          <w:szCs w:val="24"/>
        </w:rPr>
        <w:t>,η</w:t>
      </w:r>
      <w:r w:rsidRPr="00FD1CA4">
        <w:rPr>
          <w:rFonts w:asciiTheme="majorBidi" w:hAnsiTheme="majorBidi" w:cstheme="majorBidi"/>
          <w:sz w:val="24"/>
          <w:szCs w:val="24"/>
        </w:rPr>
        <w:t xml:space="preserve">), where </w:t>
      </w:r>
      <w:r w:rsidRPr="00FD1CA4">
        <w:rPr>
          <w:rFonts w:asciiTheme="majorBidi" w:hAnsiTheme="majorBidi" w:cstheme="majorBidi"/>
          <w:i/>
          <w:iCs/>
          <w:sz w:val="24"/>
          <w:szCs w:val="24"/>
        </w:rPr>
        <w:sym w:font="Symbol" w:char="F071"/>
      </w:r>
      <w:r w:rsidRPr="00FD1CA4">
        <w:rPr>
          <w:rFonts w:asciiTheme="majorBidi" w:hAnsiTheme="majorBidi" w:cstheme="majorBidi"/>
          <w:sz w:val="24"/>
          <w:szCs w:val="24"/>
        </w:rPr>
        <w:t xml:space="preserve"> is the primary dimension and </w:t>
      </w:r>
      <w:r w:rsidRPr="00FD1CA4">
        <w:rPr>
          <w:rFonts w:asciiTheme="majorBidi" w:hAnsiTheme="majorBidi" w:cstheme="majorBidi"/>
          <w:i/>
          <w:iCs/>
          <w:sz w:val="24"/>
          <w:szCs w:val="24"/>
        </w:rPr>
        <w:t>η</w:t>
      </w:r>
      <w:r w:rsidRPr="00FD1CA4">
        <w:rPr>
          <w:rFonts w:asciiTheme="majorBidi" w:hAnsiTheme="majorBidi" w:cstheme="majorBidi"/>
          <w:sz w:val="24"/>
          <w:szCs w:val="24"/>
        </w:rPr>
        <w:t xml:space="preserve"> is the s</w:t>
      </w:r>
      <w:r w:rsidR="004A6225" w:rsidRPr="00FD1CA4">
        <w:rPr>
          <w:rFonts w:asciiTheme="majorBidi" w:hAnsiTheme="majorBidi" w:cstheme="majorBidi"/>
          <w:sz w:val="24"/>
          <w:szCs w:val="24"/>
        </w:rPr>
        <w:t xml:space="preserve">econdary dimension. The statistical </w:t>
      </w:r>
      <w:r w:rsidR="00AC1240" w:rsidRPr="00FD1CA4">
        <w:rPr>
          <w:rFonts w:asciiTheme="majorBidi" w:hAnsiTheme="majorBidi" w:cstheme="majorBidi"/>
          <w:sz w:val="24"/>
          <w:szCs w:val="24"/>
        </w:rPr>
        <w:t>hypothesis tested by SIBTEST is</w:t>
      </w:r>
      <w:r w:rsidR="004C7FD2">
        <w:rPr>
          <w:rFonts w:asciiTheme="majorBidi" w:hAnsiTheme="majorBidi" w:cstheme="majorBidi"/>
          <w:sz w:val="24"/>
          <w:szCs w:val="24"/>
        </w:rPr>
        <w:t xml:space="preserve"> </w:t>
      </w:r>
      <w:r w:rsidR="00E7640C" w:rsidRPr="00FD1CA4">
        <w:rPr>
          <w:rFonts w:asciiTheme="majorBidi" w:hAnsiTheme="majorBidi" w:cstheme="majorBidi"/>
          <w:sz w:val="24"/>
          <w:szCs w:val="24"/>
        </w:rPr>
        <w:t>H</w:t>
      </w:r>
      <w:r w:rsidR="00E7640C" w:rsidRPr="00FD1CA4">
        <w:rPr>
          <w:rFonts w:asciiTheme="majorBidi" w:hAnsiTheme="majorBidi" w:cstheme="majorBidi"/>
          <w:sz w:val="24"/>
          <w:szCs w:val="24"/>
          <w:vertAlign w:val="subscript"/>
        </w:rPr>
        <w:t>0</w:t>
      </w:r>
      <w:r w:rsidR="00E7640C" w:rsidRPr="00FD1CA4">
        <w:rPr>
          <w:rFonts w:asciiTheme="majorBidi" w:hAnsiTheme="majorBidi" w:cstheme="majorBidi"/>
          <w:sz w:val="24"/>
          <w:szCs w:val="24"/>
        </w:rPr>
        <w:t xml:space="preserv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E7640C" w:rsidRPr="00FD1CA4">
        <w:rPr>
          <w:rFonts w:asciiTheme="majorBidi" w:eastAsiaTheme="minorEastAsia" w:hAnsiTheme="majorBidi" w:cstheme="majorBidi"/>
          <w:sz w:val="24"/>
          <w:szCs w:val="24"/>
          <w:vertAlign w:val="subscript"/>
        </w:rPr>
        <w:t>UNI</w:t>
      </w:r>
      <w:r w:rsidR="00E7640C" w:rsidRPr="00FD1CA4">
        <w:rPr>
          <w:rFonts w:asciiTheme="majorBidi" w:eastAsiaTheme="minorEastAsia" w:hAnsiTheme="majorBidi" w:cstheme="majorBidi"/>
          <w:sz w:val="24"/>
          <w:szCs w:val="24"/>
        </w:rPr>
        <w:t xml:space="preserve"> = 0</w:t>
      </w:r>
      <w:r w:rsidR="004C7FD2">
        <w:rPr>
          <w:rFonts w:asciiTheme="majorBidi" w:eastAsiaTheme="minorEastAsia" w:hAnsiTheme="majorBidi" w:cstheme="majorBidi"/>
          <w:sz w:val="24"/>
          <w:szCs w:val="24"/>
        </w:rPr>
        <w:t xml:space="preserve"> </w:t>
      </w:r>
      <w:r w:rsidR="00B0007F" w:rsidRPr="00FD1CA4">
        <w:rPr>
          <w:rFonts w:asciiTheme="majorBidi" w:eastAsiaTheme="minorEastAsia" w:hAnsiTheme="majorBidi" w:cstheme="majorBidi"/>
          <w:i/>
          <w:sz w:val="24"/>
          <w:szCs w:val="24"/>
        </w:rPr>
        <w:t>vs.</w:t>
      </w:r>
      <w:r w:rsidR="004C7FD2">
        <w:rPr>
          <w:rFonts w:asciiTheme="majorBidi" w:eastAsiaTheme="minorEastAsia" w:hAnsiTheme="majorBidi" w:cstheme="majorBidi"/>
          <w:i/>
          <w:sz w:val="24"/>
          <w:szCs w:val="24"/>
        </w:rPr>
        <w:t xml:space="preserve"> </w:t>
      </w:r>
      <w:r w:rsidR="00E7640C" w:rsidRPr="00FD1CA4">
        <w:rPr>
          <w:rFonts w:asciiTheme="majorBidi" w:hAnsiTheme="majorBidi" w:cstheme="majorBidi"/>
          <w:sz w:val="24"/>
          <w:szCs w:val="24"/>
        </w:rPr>
        <w:t>H</w:t>
      </w:r>
      <w:r w:rsidR="00E7640C" w:rsidRPr="00FD1CA4">
        <w:rPr>
          <w:rFonts w:asciiTheme="majorBidi" w:hAnsiTheme="majorBidi" w:cstheme="majorBidi"/>
          <w:sz w:val="24"/>
          <w:szCs w:val="24"/>
          <w:vertAlign w:val="subscript"/>
        </w:rPr>
        <w:t>1</w:t>
      </w:r>
      <w:r w:rsidR="00E7640C" w:rsidRPr="00FD1CA4">
        <w:rPr>
          <w:rFonts w:asciiTheme="majorBidi" w:hAnsiTheme="majorBidi" w:cstheme="majorBidi"/>
          <w:sz w:val="24"/>
          <w:szCs w:val="24"/>
        </w:rPr>
        <w:t xml:space="preserv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E7640C" w:rsidRPr="00FD1CA4">
        <w:rPr>
          <w:rFonts w:asciiTheme="majorBidi" w:eastAsiaTheme="minorEastAsia" w:hAnsiTheme="majorBidi" w:cstheme="majorBidi"/>
          <w:sz w:val="24"/>
          <w:szCs w:val="24"/>
          <w:vertAlign w:val="subscript"/>
        </w:rPr>
        <w:t>UNI</w:t>
      </w:r>
      <w:r w:rsidR="00E7640C" w:rsidRPr="00FD1CA4">
        <w:rPr>
          <w:rFonts w:asciiTheme="majorBidi" w:eastAsiaTheme="minorEastAsia" w:hAnsiTheme="majorBidi" w:cstheme="majorBidi"/>
          <w:sz w:val="24"/>
          <w:szCs w:val="24"/>
        </w:rPr>
        <w:t xml:space="preserve"> </w:t>
      </w:r>
      <w:r w:rsidR="00E7640C" w:rsidRPr="00FD1CA4">
        <w:rPr>
          <w:rFonts w:asciiTheme="majorBidi" w:hAnsiTheme="majorBidi" w:cstheme="majorBidi"/>
          <w:sz w:val="24"/>
          <w:szCs w:val="24"/>
        </w:rPr>
        <w:t>≠</w:t>
      </w:r>
      <w:r w:rsidR="00E7640C" w:rsidRPr="00FD1CA4">
        <w:rPr>
          <w:rFonts w:asciiTheme="majorBidi" w:eastAsiaTheme="minorEastAsia" w:hAnsiTheme="majorBidi" w:cstheme="majorBidi"/>
          <w:sz w:val="24"/>
          <w:szCs w:val="24"/>
        </w:rPr>
        <w:t xml:space="preserve"> 0</w:t>
      </w:r>
      <w:r w:rsidR="00AC1240" w:rsidRPr="00FD1CA4">
        <w:rPr>
          <w:rFonts w:asciiTheme="majorBidi" w:eastAsiaTheme="minorEastAsia" w:hAnsiTheme="majorBidi" w:cstheme="majorBidi"/>
          <w:sz w:val="24"/>
          <w:szCs w:val="24"/>
        </w:rPr>
        <w:t>.</w:t>
      </w:r>
    </w:p>
    <w:p w:rsidR="007E2F0C" w:rsidRPr="002D25A7" w:rsidRDefault="00631ACD" w:rsidP="002D25A7">
      <w:pPr>
        <w:spacing w:line="240" w:lineRule="auto"/>
        <w:ind w:firstLine="720"/>
        <w:rPr>
          <w:rFonts w:asciiTheme="majorBidi" w:hAnsiTheme="majorBidi" w:cstheme="majorBidi"/>
          <w:sz w:val="24"/>
          <w:szCs w:val="24"/>
        </w:rPr>
      </w:pP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1733D4" w:rsidRPr="00FD1CA4">
        <w:rPr>
          <w:rFonts w:asciiTheme="majorBidi" w:eastAsiaTheme="minorEastAsia" w:hAnsiTheme="majorBidi" w:cstheme="majorBidi"/>
          <w:sz w:val="24"/>
          <w:szCs w:val="24"/>
          <w:vertAlign w:val="subscript"/>
        </w:rPr>
        <w:t>UNI</w:t>
      </w:r>
      <w:r w:rsidR="001733D4" w:rsidRPr="00FD1CA4">
        <w:rPr>
          <w:rFonts w:asciiTheme="majorBidi" w:eastAsiaTheme="minorEastAsia" w:hAnsiTheme="majorBidi" w:cstheme="majorBidi"/>
          <w:sz w:val="24"/>
          <w:szCs w:val="24"/>
        </w:rPr>
        <w:t xml:space="preserve"> estimate</w:t>
      </w:r>
      <w:r w:rsidR="001E1F8C" w:rsidRPr="00FD1CA4">
        <w:rPr>
          <w:rFonts w:asciiTheme="majorBidi" w:eastAsiaTheme="minorEastAsia" w:hAnsiTheme="majorBidi" w:cstheme="majorBidi"/>
          <w:sz w:val="24"/>
          <w:szCs w:val="24"/>
        </w:rPr>
        <w:t>s</w:t>
      </w:r>
      <w:r w:rsidR="001733D4" w:rsidRPr="00FD1CA4">
        <w:rPr>
          <w:rFonts w:asciiTheme="majorBidi" w:eastAsiaTheme="minorEastAsia" w:hAnsiTheme="majorBidi" w:cstheme="majorBidi"/>
          <w:sz w:val="24"/>
          <w:szCs w:val="24"/>
        </w:rPr>
        <w:t xml:space="preserve"> the magnitude of DIF </w:t>
      </w:r>
      <w:r w:rsidR="0035041E" w:rsidRPr="00FD1CA4">
        <w:rPr>
          <w:rFonts w:asciiTheme="majorBidi" w:eastAsiaTheme="minorEastAsia" w:hAnsiTheme="majorBidi" w:cstheme="majorBidi"/>
          <w:sz w:val="24"/>
          <w:szCs w:val="24"/>
        </w:rPr>
        <w:t xml:space="preserve">and </w:t>
      </w:r>
      <w:r w:rsidR="00D216FE" w:rsidRPr="00FD1CA4">
        <w:rPr>
          <w:rFonts w:asciiTheme="majorBidi" w:eastAsiaTheme="minorEastAsia" w:hAnsiTheme="majorBidi" w:cstheme="majorBidi"/>
          <w:sz w:val="24"/>
          <w:szCs w:val="24"/>
        </w:rPr>
        <w:t>provide</w:t>
      </w:r>
      <w:r w:rsidR="0035041E" w:rsidRPr="00FD1CA4">
        <w:rPr>
          <w:rFonts w:asciiTheme="majorBidi" w:eastAsiaTheme="minorEastAsia" w:hAnsiTheme="majorBidi" w:cstheme="majorBidi"/>
          <w:sz w:val="24"/>
          <w:szCs w:val="24"/>
        </w:rPr>
        <w:t xml:space="preserve">s measure of </w:t>
      </w:r>
      <w:r w:rsidR="001733D4" w:rsidRPr="00FD1CA4">
        <w:rPr>
          <w:rFonts w:asciiTheme="majorBidi" w:eastAsiaTheme="minorEastAsia" w:hAnsiTheme="majorBidi" w:cstheme="majorBidi"/>
          <w:sz w:val="24"/>
          <w:szCs w:val="24"/>
        </w:rPr>
        <w:t>effect size</w:t>
      </w:r>
      <w:r w:rsidR="0035041E" w:rsidRPr="00FD1CA4">
        <w:rPr>
          <w:rFonts w:asciiTheme="majorBidi" w:eastAsiaTheme="minorEastAsia" w:hAnsiTheme="majorBidi" w:cstheme="majorBidi"/>
          <w:sz w:val="24"/>
          <w:szCs w:val="24"/>
        </w:rPr>
        <w:t xml:space="preserve">. </w:t>
      </w:r>
      <w:r w:rsidR="001733D4" w:rsidRPr="00FD1CA4">
        <w:rPr>
          <w:rFonts w:asciiTheme="majorBidi" w:eastAsiaTheme="minorEastAsia" w:hAnsiTheme="majorBidi" w:cstheme="majorBidi"/>
          <w:sz w:val="24"/>
          <w:szCs w:val="24"/>
        </w:rPr>
        <w:t>To</w:t>
      </w:r>
      <w:r w:rsidR="00B74C0C" w:rsidRPr="00FD1CA4">
        <w:rPr>
          <w:rFonts w:asciiTheme="majorBidi" w:eastAsiaTheme="minorEastAsia" w:hAnsiTheme="majorBidi" w:cstheme="majorBidi"/>
          <w:sz w:val="24"/>
          <w:szCs w:val="24"/>
        </w:rPr>
        <w:t xml:space="preserve"> operationalize this statistical approach</w:t>
      </w:r>
      <w:r w:rsidR="001733D4" w:rsidRPr="00FD1CA4">
        <w:rPr>
          <w:rFonts w:asciiTheme="majorBidi" w:eastAsiaTheme="minorEastAsia" w:hAnsiTheme="majorBidi" w:cstheme="majorBidi"/>
          <w:sz w:val="24"/>
          <w:szCs w:val="24"/>
        </w:rPr>
        <w:t>, items on the test are divided into the suspect subtest and the matching or valid subtest. The suspect subtest contains the item</w:t>
      </w:r>
      <w:r w:rsidR="0035041E" w:rsidRPr="00FD1CA4">
        <w:rPr>
          <w:rFonts w:asciiTheme="majorBidi" w:eastAsiaTheme="minorEastAsia" w:hAnsiTheme="majorBidi" w:cstheme="majorBidi"/>
          <w:sz w:val="24"/>
          <w:szCs w:val="24"/>
        </w:rPr>
        <w:t>s</w:t>
      </w:r>
      <w:r w:rsidR="001733D4" w:rsidRPr="00FD1CA4">
        <w:rPr>
          <w:rFonts w:asciiTheme="majorBidi" w:eastAsiaTheme="minorEastAsia" w:hAnsiTheme="majorBidi" w:cstheme="majorBidi"/>
          <w:sz w:val="24"/>
          <w:szCs w:val="24"/>
        </w:rPr>
        <w:t xml:space="preserve"> or bundle </w:t>
      </w:r>
      <w:r w:rsidR="0035041E" w:rsidRPr="00FD1CA4">
        <w:rPr>
          <w:rFonts w:asciiTheme="majorBidi" w:eastAsiaTheme="minorEastAsia" w:hAnsiTheme="majorBidi" w:cstheme="majorBidi"/>
          <w:sz w:val="24"/>
          <w:szCs w:val="24"/>
        </w:rPr>
        <w:t xml:space="preserve">of items </w:t>
      </w:r>
      <w:r w:rsidR="001733D4" w:rsidRPr="00FD1CA4">
        <w:rPr>
          <w:rFonts w:asciiTheme="majorBidi" w:eastAsiaTheme="minorEastAsia" w:hAnsiTheme="majorBidi" w:cstheme="majorBidi"/>
          <w:sz w:val="24"/>
          <w:szCs w:val="24"/>
        </w:rPr>
        <w:t>believed to measure</w:t>
      </w:r>
      <w:r w:rsidR="00D216FE" w:rsidRPr="00FD1CA4">
        <w:rPr>
          <w:rFonts w:asciiTheme="majorBidi" w:eastAsiaTheme="minorEastAsia" w:hAnsiTheme="majorBidi" w:cstheme="majorBidi"/>
          <w:sz w:val="24"/>
          <w:szCs w:val="24"/>
        </w:rPr>
        <w:t xml:space="preserve"> both </w:t>
      </w:r>
      <w:r w:rsidR="001733D4" w:rsidRPr="00FD1CA4">
        <w:rPr>
          <w:rFonts w:asciiTheme="majorBidi" w:eastAsiaTheme="minorEastAsia" w:hAnsiTheme="majorBidi" w:cstheme="majorBidi"/>
          <w:sz w:val="24"/>
          <w:szCs w:val="24"/>
        </w:rPr>
        <w:t>primary and secondary dimensions whereas the matching subtest contains the items believed to measure only the primary dimension. The matching subtest places the reference and focal group examinees into subgroups at each score level so their performances on items from the suspect subtest can be compared.</w:t>
      </w:r>
      <w:r w:rsidR="00052437" w:rsidRPr="00FD1CA4">
        <w:rPr>
          <w:rFonts w:asciiTheme="majorBidi" w:eastAsiaTheme="minorEastAsia" w:hAnsiTheme="majorBidi" w:cstheme="majorBidi"/>
          <w:sz w:val="24"/>
          <w:szCs w:val="24"/>
        </w:rPr>
        <w:t xml:space="preserve"> </w:t>
      </w:r>
      <w:r w:rsidR="000F6007" w:rsidRPr="00FD1CA4">
        <w:rPr>
          <w:rFonts w:asciiTheme="majorBidi" w:eastAsiaTheme="minorEastAsia" w:hAnsiTheme="majorBidi" w:cstheme="majorBidi"/>
          <w:sz w:val="24"/>
          <w:szCs w:val="24"/>
        </w:rPr>
        <w:t xml:space="preserve">To estimate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0F6007" w:rsidRPr="00FD1CA4">
        <w:rPr>
          <w:rFonts w:asciiTheme="majorBidi" w:eastAsiaTheme="minorEastAsia" w:hAnsiTheme="majorBidi" w:cstheme="majorBidi"/>
          <w:sz w:val="24"/>
          <w:szCs w:val="24"/>
          <w:vertAlign w:val="subscript"/>
        </w:rPr>
        <w:t>UNI</w:t>
      </w:r>
      <w:r w:rsidR="000F6007" w:rsidRPr="00FD1CA4">
        <w:rPr>
          <w:rFonts w:asciiTheme="majorBidi" w:eastAsiaTheme="minorEastAsia" w:hAnsiTheme="majorBidi" w:cstheme="majorBidi"/>
          <w:sz w:val="24"/>
          <w:szCs w:val="24"/>
        </w:rPr>
        <w:t>, the weighted mean difference between the reference and focal groups on the s</w:t>
      </w:r>
      <w:r w:rsidR="005233A5" w:rsidRPr="00FD1CA4">
        <w:rPr>
          <w:rFonts w:asciiTheme="majorBidi" w:eastAsiaTheme="minorEastAsia" w:hAnsiTheme="majorBidi" w:cstheme="majorBidi"/>
          <w:sz w:val="24"/>
          <w:szCs w:val="24"/>
        </w:rPr>
        <w:t xml:space="preserve">uspect </w:t>
      </w:r>
      <w:r w:rsidR="000F6007" w:rsidRPr="00FD1CA4">
        <w:rPr>
          <w:rFonts w:asciiTheme="majorBidi" w:eastAsiaTheme="minorEastAsia" w:hAnsiTheme="majorBidi" w:cstheme="majorBidi"/>
          <w:sz w:val="24"/>
          <w:szCs w:val="24"/>
        </w:rPr>
        <w:t xml:space="preserve">subtest item or bundle across the </w:t>
      </w:r>
      <w:r w:rsidR="000F6007" w:rsidRPr="00FD1CA4">
        <w:rPr>
          <w:rFonts w:asciiTheme="majorBidi" w:eastAsiaTheme="minorEastAsia" w:hAnsiTheme="majorBidi" w:cstheme="majorBidi"/>
          <w:i/>
          <w:iCs/>
          <w:sz w:val="24"/>
          <w:szCs w:val="24"/>
        </w:rPr>
        <w:t>K</w:t>
      </w:r>
      <w:r w:rsidR="000F6007" w:rsidRPr="00FD1CA4">
        <w:rPr>
          <w:rFonts w:asciiTheme="majorBidi" w:eastAsiaTheme="minorEastAsia" w:hAnsiTheme="majorBidi" w:cstheme="majorBidi"/>
          <w:sz w:val="24"/>
          <w:szCs w:val="24"/>
        </w:rPr>
        <w:t xml:space="preserve"> subgroups is calculated by</w:t>
      </w:r>
      <w:r w:rsidR="005233A5" w:rsidRPr="00FD1CA4">
        <w:rPr>
          <w:rFonts w:asciiTheme="majorBidi" w:eastAsiaTheme="minorEastAsia" w:hAnsiTheme="majorBidi" w:cstheme="majorBidi"/>
          <w:sz w:val="24"/>
          <w:szCs w:val="24"/>
        </w:rPr>
        <w:t xml:space="preserve"> </w:t>
      </w:r>
      <m:oMath>
        <m:sSub>
          <m:sSubPr>
            <m:ctrlPr>
              <w:rPr>
                <w:rFonts w:ascii="Cambria Math" w:eastAsiaTheme="minorEastAsia" w:hAnsiTheme="majorBidi" w:cstheme="majorBidi"/>
                <w:sz w:val="24"/>
                <w:szCs w:val="24"/>
                <w:vertAlign w:val="subscript"/>
              </w:rPr>
            </m:ctrlPr>
          </m:sSubPr>
          <m:e>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e>
          <m:sub>
            <m:r>
              <w:rPr>
                <w:rFonts w:ascii="Cambria Math" w:eastAsiaTheme="minorEastAsia" w:hAnsi="Cambria Math" w:cstheme="majorBidi"/>
                <w:sz w:val="24"/>
                <w:szCs w:val="24"/>
                <w:vertAlign w:val="subscript"/>
              </w:rPr>
              <m:t>UNI</m:t>
            </m:r>
          </m:sub>
        </m:sSub>
        <m:r>
          <m:rPr>
            <m:sty m:val="p"/>
          </m:rPr>
          <w:rPr>
            <w:rFonts w:ascii="Cambria Math" w:eastAsiaTheme="minorEastAsia" w:hAnsiTheme="majorBidi" w:cstheme="majorBidi"/>
            <w:sz w:val="24"/>
            <w:szCs w:val="24"/>
            <w:vertAlign w:val="subscript"/>
          </w:rPr>
          <m:t xml:space="preserve">= </m:t>
        </m:r>
        <m:nary>
          <m:naryPr>
            <m:chr m:val="∑"/>
            <m:limLoc m:val="undOvr"/>
            <m:ctrlPr>
              <w:rPr>
                <w:rFonts w:ascii="Cambria Math" w:eastAsiaTheme="minorEastAsia" w:hAnsiTheme="majorBidi" w:cstheme="majorBidi"/>
                <w:sz w:val="24"/>
                <w:szCs w:val="24"/>
                <w:vertAlign w:val="subscript"/>
              </w:rPr>
            </m:ctrlPr>
          </m:naryPr>
          <m:sub>
            <m:r>
              <m:rPr>
                <m:sty m:val="p"/>
              </m:rPr>
              <w:rPr>
                <w:rFonts w:ascii="Cambria Math" w:eastAsiaTheme="minorEastAsia" w:hAnsiTheme="majorBidi" w:cstheme="majorBidi"/>
                <w:sz w:val="24"/>
                <w:szCs w:val="24"/>
                <w:vertAlign w:val="subscript"/>
              </w:rPr>
              <m:t>k=0</m:t>
            </m:r>
          </m:sub>
          <m:sup>
            <m:r>
              <m:rPr>
                <m:sty m:val="p"/>
              </m:rPr>
              <w:rPr>
                <w:rFonts w:ascii="Cambria Math" w:eastAsiaTheme="minorEastAsia" w:hAnsiTheme="majorBidi" w:cstheme="majorBidi"/>
                <w:sz w:val="24"/>
                <w:szCs w:val="24"/>
                <w:vertAlign w:val="subscript"/>
              </w:rPr>
              <m:t>K</m:t>
            </m:r>
          </m:sup>
          <m:e>
            <m:sSub>
              <m:sSubPr>
                <m:ctrlPr>
                  <w:rPr>
                    <w:rFonts w:ascii="Cambria Math" w:eastAsiaTheme="minorEastAsia" w:hAnsiTheme="majorBidi" w:cstheme="majorBidi"/>
                    <w:sz w:val="24"/>
                    <w:szCs w:val="24"/>
                    <w:vertAlign w:val="subscript"/>
                  </w:rPr>
                </m:ctrlPr>
              </m:sSubPr>
              <m:e>
                <m:r>
                  <w:rPr>
                    <w:rFonts w:ascii="Cambria Math" w:eastAsia="Cambria Math" w:hAnsi="Cambria Math" w:cstheme="majorBidi"/>
                    <w:sz w:val="24"/>
                    <w:szCs w:val="24"/>
                    <w:vertAlign w:val="subscript"/>
                  </w:rPr>
                  <m:t>p</m:t>
                </m:r>
              </m:e>
              <m:sub>
                <m:r>
                  <w:rPr>
                    <w:rFonts w:ascii="Cambria Math" w:eastAsia="Cambria Math" w:hAnsi="Cambria Math" w:cstheme="majorBidi"/>
                    <w:sz w:val="24"/>
                    <w:szCs w:val="24"/>
                    <w:vertAlign w:val="subscript"/>
                  </w:rPr>
                  <m:t>k</m:t>
                </m:r>
              </m:sub>
            </m:sSub>
            <m:r>
              <m:rPr>
                <m:sty m:val="p"/>
              </m:rPr>
              <w:rPr>
                <w:rFonts w:ascii="Cambria Math" w:eastAsiaTheme="minorEastAsia" w:hAnsiTheme="majorBidi" w:cstheme="majorBidi"/>
                <w:sz w:val="24"/>
                <w:szCs w:val="24"/>
                <w:vertAlign w:val="subscript"/>
              </w:rPr>
              <m:t xml:space="preserve"> </m:t>
            </m:r>
            <m:sSub>
              <m:sSubPr>
                <m:ctrlPr>
                  <w:rPr>
                    <w:rFonts w:ascii="Cambria Math" w:eastAsiaTheme="minorEastAsia" w:hAnsiTheme="majorBidi" w:cstheme="majorBidi"/>
                    <w:sz w:val="24"/>
                    <w:szCs w:val="24"/>
                    <w:vertAlign w:val="subscript"/>
                  </w:rPr>
                </m:ctrlPr>
              </m:sSubPr>
              <m:e>
                <m:r>
                  <w:rPr>
                    <w:rFonts w:ascii="Cambria Math" w:eastAsia="Cambria Math" w:hAnsi="Cambria Math" w:cstheme="majorBidi"/>
                    <w:sz w:val="24"/>
                    <w:szCs w:val="24"/>
                    <w:vertAlign w:val="subscript"/>
                  </w:rPr>
                  <m:t>d</m:t>
                </m:r>
              </m:e>
              <m:sub>
                <m:r>
                  <w:rPr>
                    <w:rFonts w:ascii="Cambria Math" w:eastAsia="Cambria Math" w:hAnsi="Cambria Math" w:cstheme="majorBidi"/>
                    <w:sz w:val="24"/>
                    <w:szCs w:val="24"/>
                    <w:vertAlign w:val="subscript"/>
                  </w:rPr>
                  <m:t>k</m:t>
                </m:r>
              </m:sub>
            </m:sSub>
          </m:e>
        </m:nary>
        <m:r>
          <m:rPr>
            <m:sty m:val="p"/>
          </m:rPr>
          <w:rPr>
            <w:rFonts w:ascii="Cambria Math" w:eastAsiaTheme="minorEastAsia" w:hAnsiTheme="majorBidi" w:cstheme="majorBidi"/>
            <w:sz w:val="24"/>
            <w:szCs w:val="24"/>
            <w:vertAlign w:val="subscript"/>
          </w:rPr>
          <m:t xml:space="preserve"> .</m:t>
        </m:r>
      </m:oMath>
      <w:r w:rsidR="007C336A">
        <w:rPr>
          <w:rFonts w:asciiTheme="majorBidi" w:eastAsiaTheme="minorEastAsia" w:hAnsiTheme="majorBidi" w:cstheme="majorBidi"/>
          <w:sz w:val="24"/>
          <w:szCs w:val="24"/>
          <w:vertAlign w:val="subscript"/>
        </w:rPr>
        <w:t xml:space="preserve"> </w:t>
      </w:r>
      <w:r w:rsidR="002764AA" w:rsidRPr="00FD1CA4">
        <w:rPr>
          <w:rFonts w:asciiTheme="majorBidi" w:hAnsiTheme="majorBidi" w:cstheme="majorBidi"/>
          <w:sz w:val="24"/>
          <w:szCs w:val="24"/>
        </w:rPr>
        <w:t xml:space="preserve">The test statistic in </w:t>
      </w:r>
      <w:r w:rsidR="00E0071E" w:rsidRPr="00FD1CA4">
        <w:rPr>
          <w:rFonts w:asciiTheme="majorBidi" w:hAnsiTheme="majorBidi" w:cstheme="majorBidi"/>
          <w:sz w:val="24"/>
          <w:szCs w:val="24"/>
        </w:rPr>
        <w:t>SIBTEST</w:t>
      </w:r>
      <w:r w:rsidR="00B74C0C" w:rsidRPr="00FD1CA4">
        <w:rPr>
          <w:rFonts w:asciiTheme="majorBidi" w:hAnsiTheme="majorBidi" w:cstheme="majorBidi"/>
          <w:sz w:val="24"/>
          <w:szCs w:val="24"/>
        </w:rPr>
        <w:t xml:space="preserve"> is f</w:t>
      </w:r>
      <w:r w:rsidR="007E2F0C" w:rsidRPr="00FD1CA4">
        <w:rPr>
          <w:rFonts w:asciiTheme="majorBidi" w:hAnsiTheme="majorBidi" w:cstheme="majorBidi"/>
          <w:sz w:val="24"/>
          <w:szCs w:val="24"/>
        </w:rPr>
        <w:t xml:space="preserve">ormed by dividing </w:t>
      </w:r>
      <w:r w:rsidR="00E0071E" w:rsidRPr="00FD1CA4">
        <w:rPr>
          <w:rFonts w:asciiTheme="majorBidi" w:hAnsiTheme="majorBidi" w:cstheme="majorBidi"/>
          <w:sz w:val="24"/>
          <w:szCs w:val="24"/>
        </w:rPr>
        <w:t xml:space="preserve">the </w:t>
      </w:r>
      <w:r w:rsidR="007E2F0C" w:rsidRPr="00FD1CA4">
        <w:rPr>
          <w:rFonts w:asciiTheme="majorBidi" w:hAnsiTheme="majorBidi" w:cstheme="majorBidi"/>
          <w:sz w:val="24"/>
          <w:szCs w:val="24"/>
        </w:rPr>
        <w:t xml:space="preserve">estimate of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7E2F0C" w:rsidRPr="00FD1CA4">
        <w:rPr>
          <w:rFonts w:asciiTheme="majorBidi" w:eastAsiaTheme="minorEastAsia" w:hAnsiTheme="majorBidi" w:cstheme="majorBidi"/>
          <w:sz w:val="24"/>
          <w:szCs w:val="24"/>
          <w:vertAlign w:val="subscript"/>
        </w:rPr>
        <w:t>UNI</w:t>
      </w:r>
      <w:r w:rsidR="007E2F0C" w:rsidRPr="00FD1CA4">
        <w:rPr>
          <w:rFonts w:asciiTheme="majorBidi" w:hAnsiTheme="majorBidi" w:cstheme="majorBidi"/>
          <w:sz w:val="24"/>
          <w:szCs w:val="24"/>
        </w:rPr>
        <w:t xml:space="preserve"> by an estimate of its standard error</w:t>
      </w:r>
      <w:r w:rsidR="002D7232" w:rsidRPr="00FD1CA4">
        <w:rPr>
          <w:rFonts w:asciiTheme="majorBidi" w:hAnsiTheme="majorBidi" w:cstheme="majorBidi"/>
          <w:sz w:val="24"/>
          <w:szCs w:val="24"/>
        </w:rPr>
        <w:t>, called SIB</w:t>
      </w:r>
      <w:r w:rsidR="007E2F0C" w:rsidRPr="00FD1CA4">
        <w:rPr>
          <w:rFonts w:asciiTheme="majorBidi" w:hAnsiTheme="majorBidi" w:cstheme="majorBidi"/>
          <w:sz w:val="24"/>
          <w:szCs w:val="24"/>
        </w:rPr>
        <w:t>.</w:t>
      </w:r>
      <w:r w:rsidR="007C336A">
        <w:rPr>
          <w:rFonts w:asciiTheme="majorBidi" w:hAnsiTheme="majorBidi" w:cstheme="majorBidi"/>
          <w:sz w:val="24"/>
          <w:szCs w:val="24"/>
        </w:rPr>
        <w:t xml:space="preserve"> Where is calculated by </w:t>
      </w:r>
      <m:oMath>
        <m:r>
          <m:rPr>
            <m:sty m:val="p"/>
          </m:rPr>
          <w:rPr>
            <w:rFonts w:ascii="Cambria Math" w:eastAsiaTheme="minorEastAsia" w:hAnsiTheme="majorBidi" w:cstheme="majorBidi"/>
            <w:sz w:val="24"/>
            <w:szCs w:val="24"/>
            <w:vertAlign w:val="subscript"/>
          </w:rPr>
          <m:t xml:space="preserve">SIB = </m:t>
        </m:r>
        <m:f>
          <m:fPr>
            <m:ctrlPr>
              <w:rPr>
                <w:rFonts w:ascii="Cambria Math" w:eastAsiaTheme="minorEastAsia" w:hAnsiTheme="majorBidi" w:cstheme="majorBidi"/>
                <w:sz w:val="24"/>
                <w:szCs w:val="24"/>
                <w:vertAlign w:val="subscript"/>
              </w:rPr>
            </m:ctrlPr>
          </m:fPr>
          <m:num>
            <m:sSub>
              <m:sSubPr>
                <m:ctrlPr>
                  <w:rPr>
                    <w:rFonts w:ascii="Cambria Math" w:eastAsiaTheme="minorEastAsia" w:hAnsiTheme="majorBidi" w:cstheme="majorBidi"/>
                    <w:sz w:val="24"/>
                    <w:szCs w:val="24"/>
                    <w:vertAlign w:val="subscript"/>
                  </w:rPr>
                </m:ctrlPr>
              </m:sSubPr>
              <m:e>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e>
              <m:sub>
                <m:r>
                  <w:rPr>
                    <w:rFonts w:ascii="Cambria Math" w:eastAsiaTheme="minorEastAsia" w:hAnsi="Cambria Math" w:cstheme="majorBidi"/>
                    <w:sz w:val="24"/>
                    <w:szCs w:val="24"/>
                    <w:vertAlign w:val="subscript"/>
                  </w:rPr>
                  <m:t>UNI</m:t>
                </m:r>
              </m:sub>
            </m:sSub>
          </m:num>
          <m:den>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73"/>
                </m:r>
              </m:e>
            </m:acc>
            <m:r>
              <m:rPr>
                <m:sty m:val="p"/>
              </m:rPr>
              <w:rPr>
                <w:rFonts w:ascii="Cambria Math" w:hAnsiTheme="majorBidi" w:cstheme="majorBidi"/>
                <w:sz w:val="24"/>
                <w:szCs w:val="24"/>
              </w:rPr>
              <m:t>(</m:t>
            </m:r>
            <m:sSub>
              <m:sSubPr>
                <m:ctrlPr>
                  <w:rPr>
                    <w:rFonts w:ascii="Cambria Math" w:eastAsiaTheme="minorEastAsia" w:hAnsiTheme="majorBidi" w:cstheme="majorBidi"/>
                    <w:sz w:val="24"/>
                    <w:szCs w:val="24"/>
                    <w:vertAlign w:val="subscript"/>
                  </w:rPr>
                </m:ctrlPr>
              </m:sSubPr>
              <m:e>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e>
              <m:sub>
                <m:r>
                  <w:rPr>
                    <w:rFonts w:ascii="Cambria Math" w:eastAsiaTheme="minorEastAsia" w:hAnsi="Cambria Math" w:cstheme="majorBidi"/>
                    <w:sz w:val="24"/>
                    <w:szCs w:val="24"/>
                    <w:vertAlign w:val="subscript"/>
                  </w:rPr>
                  <m:t>UNI</m:t>
                </m:r>
              </m:sub>
            </m:sSub>
            <m:r>
              <m:rPr>
                <m:sty m:val="p"/>
              </m:rPr>
              <w:rPr>
                <w:rFonts w:ascii="Cambria Math" w:eastAsiaTheme="minorEastAsia" w:hAnsiTheme="majorBidi" w:cstheme="majorBidi"/>
                <w:sz w:val="24"/>
                <w:szCs w:val="24"/>
                <w:vertAlign w:val="subscript"/>
              </w:rPr>
              <m:t>)</m:t>
            </m:r>
          </m:den>
        </m:f>
      </m:oMath>
      <w:r w:rsidR="007C336A">
        <w:rPr>
          <w:rFonts w:asciiTheme="majorBidi" w:hAnsiTheme="majorBidi" w:cstheme="majorBidi"/>
          <w:sz w:val="24"/>
          <w:szCs w:val="24"/>
        </w:rPr>
        <w:t xml:space="preserve"> . </w:t>
      </w:r>
      <w:r w:rsidR="007E2F0C" w:rsidRPr="00FD1CA4">
        <w:rPr>
          <w:rFonts w:asciiTheme="majorBidi" w:hAnsiTheme="majorBidi" w:cstheme="majorBidi"/>
          <w:sz w:val="24"/>
          <w:szCs w:val="24"/>
        </w:rPr>
        <w:t xml:space="preserve">A statistically significant value of </w:t>
      </w:r>
      <w:r w:rsidR="002D7232" w:rsidRPr="00FD1CA4">
        <w:rPr>
          <w:rFonts w:asciiTheme="majorBidi" w:hAnsiTheme="majorBidi" w:cstheme="majorBidi"/>
          <w:sz w:val="24"/>
          <w:szCs w:val="24"/>
        </w:rPr>
        <w:t xml:space="preserve">the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2D7232" w:rsidRPr="00FD1CA4">
        <w:rPr>
          <w:rFonts w:asciiTheme="majorBidi" w:eastAsiaTheme="minorEastAsia" w:hAnsiTheme="majorBidi" w:cstheme="majorBidi"/>
          <w:sz w:val="24"/>
          <w:szCs w:val="24"/>
          <w:vertAlign w:val="subscript"/>
        </w:rPr>
        <w:t>UNI</w:t>
      </w:r>
      <w:r w:rsidR="002D7232" w:rsidRPr="00FD1CA4">
        <w:rPr>
          <w:rFonts w:asciiTheme="majorBidi" w:hAnsiTheme="majorBidi" w:cstheme="majorBidi"/>
          <w:sz w:val="24"/>
          <w:szCs w:val="24"/>
        </w:rPr>
        <w:t xml:space="preserve"> </w:t>
      </w:r>
      <w:r w:rsidR="007E2F0C" w:rsidRPr="00FD1CA4">
        <w:rPr>
          <w:rFonts w:asciiTheme="majorBidi" w:hAnsiTheme="majorBidi" w:cstheme="majorBidi"/>
          <w:sz w:val="24"/>
          <w:szCs w:val="24"/>
        </w:rPr>
        <w:t xml:space="preserve">that is positive indicates DIF against the focal group whereas a negative value indicates DIF against the reference </w:t>
      </w:r>
      <w:r w:rsidR="002D7232" w:rsidRPr="00FD1CA4">
        <w:rPr>
          <w:rFonts w:asciiTheme="majorBidi" w:hAnsiTheme="majorBidi" w:cstheme="majorBidi"/>
          <w:sz w:val="24"/>
          <w:szCs w:val="24"/>
        </w:rPr>
        <w:t>group</w:t>
      </w:r>
      <w:r w:rsidR="001B3173" w:rsidRPr="00FD1CA4">
        <w:rPr>
          <w:rFonts w:asciiTheme="majorBidi" w:hAnsiTheme="majorBidi" w:cstheme="majorBidi"/>
          <w:sz w:val="24"/>
          <w:szCs w:val="24"/>
        </w:rPr>
        <w:t>. T</w:t>
      </w:r>
      <w:r w:rsidR="002D7232" w:rsidRPr="00FD1CA4">
        <w:rPr>
          <w:rFonts w:asciiTheme="majorBidi" w:hAnsiTheme="majorBidi" w:cstheme="majorBidi"/>
          <w:sz w:val="24"/>
          <w:szCs w:val="24"/>
        </w:rPr>
        <w:t xml:space="preserve">hus the </w:t>
      </w:r>
      <w:r w:rsidR="001E1F8C" w:rsidRPr="00FD1CA4">
        <w:rPr>
          <w:rFonts w:asciiTheme="majorBidi" w:hAnsiTheme="majorBidi" w:cstheme="majorBidi"/>
          <w:sz w:val="24"/>
          <w:szCs w:val="24"/>
        </w:rPr>
        <w:t>inspection o</w:t>
      </w:r>
      <w:r w:rsidR="002D7232" w:rsidRPr="00FD1CA4">
        <w:rPr>
          <w:rFonts w:asciiTheme="majorBidi" w:hAnsiTheme="majorBidi" w:cstheme="majorBidi"/>
          <w:sz w:val="24"/>
          <w:szCs w:val="24"/>
        </w:rPr>
        <w:t xml:space="preserve">f sign of the SIBTEST statistics </w:t>
      </w:r>
      <w:r w:rsidR="00C47FDE" w:rsidRPr="00FD1CA4">
        <w:rPr>
          <w:rFonts w:asciiTheme="majorBidi" w:hAnsiTheme="majorBidi" w:cstheme="majorBidi"/>
          <w:sz w:val="24"/>
          <w:szCs w:val="24"/>
        </w:rPr>
        <w:t xml:space="preserve">can then be used to help determine against which group the DIF </w:t>
      </w:r>
      <w:r w:rsidR="00E0071E" w:rsidRPr="00FD1CA4">
        <w:rPr>
          <w:rFonts w:asciiTheme="majorBidi" w:hAnsiTheme="majorBidi" w:cstheme="majorBidi"/>
          <w:sz w:val="24"/>
          <w:szCs w:val="24"/>
        </w:rPr>
        <w:t>(</w:t>
      </w:r>
      <w:r w:rsidR="00C47FDE" w:rsidRPr="00FD1CA4">
        <w:rPr>
          <w:rFonts w:asciiTheme="majorBidi" w:hAnsiTheme="majorBidi" w:cstheme="majorBidi"/>
          <w:sz w:val="24"/>
          <w:szCs w:val="24"/>
        </w:rPr>
        <w:t>or DBF</w:t>
      </w:r>
      <w:r w:rsidR="00E0071E" w:rsidRPr="00FD1CA4">
        <w:rPr>
          <w:rFonts w:asciiTheme="majorBidi" w:hAnsiTheme="majorBidi" w:cstheme="majorBidi"/>
          <w:sz w:val="24"/>
          <w:szCs w:val="24"/>
        </w:rPr>
        <w:t>)</w:t>
      </w:r>
      <w:r w:rsidR="00C47FDE" w:rsidRPr="00FD1CA4">
        <w:rPr>
          <w:rFonts w:asciiTheme="majorBidi" w:hAnsiTheme="majorBidi" w:cstheme="majorBidi"/>
          <w:sz w:val="24"/>
          <w:szCs w:val="24"/>
        </w:rPr>
        <w:t xml:space="preserve"> is likely acting.</w:t>
      </w:r>
    </w:p>
    <w:p w:rsidR="006E7A18" w:rsidRPr="00FD1CA4" w:rsidRDefault="002D25A7" w:rsidP="002D25A7">
      <w:pPr>
        <w:spacing w:line="240" w:lineRule="auto"/>
        <w:ind w:firstLine="720"/>
        <w:rPr>
          <w:rFonts w:asciiTheme="majorBidi" w:hAnsiTheme="majorBidi" w:cstheme="majorBidi"/>
          <w:sz w:val="24"/>
          <w:szCs w:val="24"/>
        </w:rPr>
      </w:pPr>
      <w:r>
        <w:rPr>
          <w:rFonts w:asciiTheme="majorBidi" w:hAnsiTheme="majorBidi" w:cstheme="majorBidi"/>
          <w:sz w:val="24"/>
          <w:szCs w:val="24"/>
        </w:rPr>
        <w:t>T</w:t>
      </w:r>
      <w:r w:rsidR="006E7A18" w:rsidRPr="00FD1CA4">
        <w:rPr>
          <w:rFonts w:asciiTheme="majorBidi" w:hAnsiTheme="majorBidi" w:cstheme="majorBidi"/>
          <w:sz w:val="24"/>
          <w:szCs w:val="24"/>
        </w:rPr>
        <w:t>o classifying the SIBTEST effect sizes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6E7A18" w:rsidRPr="00FD1CA4">
        <w:rPr>
          <w:rFonts w:asciiTheme="majorBidi" w:eastAsiaTheme="minorEastAsia" w:hAnsiTheme="majorBidi" w:cstheme="majorBidi"/>
          <w:sz w:val="24"/>
          <w:szCs w:val="24"/>
          <w:vertAlign w:val="subscript"/>
        </w:rPr>
        <w:t>UNI</w:t>
      </w:r>
      <w:r w:rsidR="006E7A18" w:rsidRPr="00FD1CA4">
        <w:rPr>
          <w:rFonts w:asciiTheme="majorBidi" w:hAnsiTheme="majorBidi" w:cstheme="majorBidi"/>
          <w:sz w:val="24"/>
          <w:szCs w:val="24"/>
        </w:rPr>
        <w:t xml:space="preserve">), guidelines recommended by Dorans (1989) for interpreting standardized </w:t>
      </w:r>
      <w:r w:rsidR="006E7A18" w:rsidRPr="00FD1CA4">
        <w:rPr>
          <w:rFonts w:asciiTheme="majorBidi" w:hAnsiTheme="majorBidi" w:cstheme="majorBidi"/>
          <w:i/>
          <w:iCs/>
          <w:sz w:val="24"/>
          <w:szCs w:val="24"/>
        </w:rPr>
        <w:t>p</w:t>
      </w:r>
      <w:r w:rsidR="006E7A18" w:rsidRPr="00FD1CA4">
        <w:rPr>
          <w:rFonts w:asciiTheme="majorBidi" w:hAnsiTheme="majorBidi" w:cstheme="majorBidi"/>
          <w:sz w:val="24"/>
          <w:szCs w:val="24"/>
        </w:rPr>
        <w:t xml:space="preserve">-values were used. Since both the standardization and SIBTEST methods are essentially measuring the same construct (i.e., the total test score), using Doran’s criteria in the SIBTEST context seemed reasonable (Puhan, Boughton, &amp; Kim, 2007). Therefore, absolute values of the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6E7A18" w:rsidRPr="00FD1CA4">
        <w:rPr>
          <w:rFonts w:asciiTheme="majorBidi" w:eastAsiaTheme="minorEastAsia" w:hAnsiTheme="majorBidi" w:cstheme="majorBidi"/>
          <w:sz w:val="24"/>
          <w:szCs w:val="24"/>
          <w:vertAlign w:val="subscript"/>
        </w:rPr>
        <w:t>UNI</w:t>
      </w:r>
      <w:r w:rsidR="006E7A18" w:rsidRPr="00FD1CA4">
        <w:rPr>
          <w:rFonts w:asciiTheme="majorBidi" w:hAnsiTheme="majorBidi" w:cstheme="majorBidi"/>
          <w:sz w:val="24"/>
          <w:szCs w:val="24"/>
        </w:rPr>
        <w:t xml:space="preserve"> statistic </w:t>
      </w:r>
      <w:r w:rsidR="00D05682" w:rsidRPr="00FD1CA4">
        <w:rPr>
          <w:rFonts w:asciiTheme="majorBidi" w:hAnsiTheme="majorBidi" w:cstheme="majorBidi"/>
          <w:sz w:val="24"/>
          <w:szCs w:val="24"/>
        </w:rPr>
        <w:t>less than 0</w:t>
      </w:r>
      <w:r w:rsidR="006E7A18" w:rsidRPr="00FD1CA4">
        <w:rPr>
          <w:rFonts w:asciiTheme="majorBidi" w:hAnsiTheme="majorBidi" w:cstheme="majorBidi"/>
          <w:sz w:val="24"/>
          <w:szCs w:val="24"/>
        </w:rPr>
        <w:t>.050 indicate negligible DIF (</w:t>
      </w:r>
      <w:r w:rsidR="003167A1" w:rsidRPr="00FD1CA4">
        <w:rPr>
          <w:rFonts w:asciiTheme="majorBidi" w:hAnsiTheme="majorBidi" w:cstheme="majorBidi"/>
          <w:sz w:val="24"/>
          <w:szCs w:val="24"/>
        </w:rPr>
        <w:t>l</w:t>
      </w:r>
      <w:r w:rsidR="006E7A18" w:rsidRPr="00FD1CA4">
        <w:rPr>
          <w:rFonts w:asciiTheme="majorBidi" w:hAnsiTheme="majorBidi" w:cstheme="majorBidi"/>
          <w:sz w:val="24"/>
          <w:szCs w:val="24"/>
        </w:rPr>
        <w:t xml:space="preserve">evel-A), between </w:t>
      </w:r>
      <w:r w:rsidR="00D05682" w:rsidRPr="00FD1CA4">
        <w:rPr>
          <w:rFonts w:asciiTheme="majorBidi" w:hAnsiTheme="majorBidi" w:cstheme="majorBidi"/>
          <w:sz w:val="24"/>
          <w:szCs w:val="24"/>
        </w:rPr>
        <w:t>0</w:t>
      </w:r>
      <w:r w:rsidR="006E7A18" w:rsidRPr="00FD1CA4">
        <w:rPr>
          <w:rFonts w:asciiTheme="majorBidi" w:hAnsiTheme="majorBidi" w:cstheme="majorBidi"/>
          <w:sz w:val="24"/>
          <w:szCs w:val="24"/>
        </w:rPr>
        <w:t xml:space="preserve">.050 and </w:t>
      </w:r>
      <w:r w:rsidR="00D05682" w:rsidRPr="00FD1CA4">
        <w:rPr>
          <w:rFonts w:asciiTheme="majorBidi" w:hAnsiTheme="majorBidi" w:cstheme="majorBidi"/>
          <w:sz w:val="24"/>
          <w:szCs w:val="24"/>
        </w:rPr>
        <w:t>0</w:t>
      </w:r>
      <w:r w:rsidR="006E7A18" w:rsidRPr="00FD1CA4">
        <w:rPr>
          <w:rFonts w:asciiTheme="majorBidi" w:hAnsiTheme="majorBidi" w:cstheme="majorBidi"/>
          <w:sz w:val="24"/>
          <w:szCs w:val="24"/>
        </w:rPr>
        <w:t>.</w:t>
      </w:r>
      <w:r w:rsidR="00D05682" w:rsidRPr="00FD1CA4">
        <w:rPr>
          <w:rFonts w:asciiTheme="majorBidi" w:hAnsiTheme="majorBidi" w:cstheme="majorBidi"/>
          <w:sz w:val="24"/>
          <w:szCs w:val="24"/>
        </w:rPr>
        <w:t>099</w:t>
      </w:r>
      <w:r w:rsidR="006E7A18" w:rsidRPr="00FD1CA4">
        <w:rPr>
          <w:rFonts w:asciiTheme="majorBidi" w:hAnsiTheme="majorBidi" w:cstheme="majorBidi"/>
          <w:sz w:val="24"/>
          <w:szCs w:val="24"/>
        </w:rPr>
        <w:t xml:space="preserve"> indicate moderate DIF (level-B) and </w:t>
      </w:r>
      <w:r w:rsidR="00D05682" w:rsidRPr="00FD1CA4">
        <w:rPr>
          <w:rFonts w:asciiTheme="majorBidi" w:hAnsiTheme="majorBidi" w:cstheme="majorBidi"/>
          <w:sz w:val="24"/>
          <w:szCs w:val="24"/>
        </w:rPr>
        <w:t>0</w:t>
      </w:r>
      <w:r w:rsidR="006E7A18" w:rsidRPr="00FD1CA4">
        <w:rPr>
          <w:rFonts w:asciiTheme="majorBidi" w:hAnsiTheme="majorBidi" w:cstheme="majorBidi"/>
          <w:sz w:val="24"/>
          <w:szCs w:val="24"/>
        </w:rPr>
        <w:t xml:space="preserve">.100 and above indicate large DIF (level-C). Based on these guidelines, items are classified as “A” (negligible DIF), “B” (moderate DIF) or “C” (large DIF). Also, </w:t>
      </w:r>
      <w:r w:rsidR="00BF1839" w:rsidRPr="00FD1CA4">
        <w:rPr>
          <w:rFonts w:asciiTheme="majorBidi" w:hAnsiTheme="majorBidi" w:cstheme="majorBidi"/>
          <w:sz w:val="24"/>
          <w:szCs w:val="24"/>
        </w:rPr>
        <w:t>to determine statistical significance, an</w:t>
      </w:r>
      <w:r w:rsidR="006E7A18" w:rsidRPr="00FD1CA4">
        <w:rPr>
          <w:rFonts w:asciiTheme="majorBidi" w:hAnsiTheme="majorBidi" w:cstheme="majorBidi"/>
          <w:sz w:val="24"/>
          <w:szCs w:val="24"/>
        </w:rPr>
        <w:t xml:space="preserve"> alpha level of 0.05 was used</w:t>
      </w:r>
      <w:r w:rsidR="00D05682" w:rsidRPr="00FD1CA4">
        <w:rPr>
          <w:rFonts w:asciiTheme="majorBidi" w:hAnsiTheme="majorBidi" w:cstheme="majorBidi"/>
          <w:sz w:val="24"/>
          <w:szCs w:val="24"/>
        </w:rPr>
        <w:t>.</w:t>
      </w:r>
    </w:p>
    <w:p w:rsidR="006E7A18" w:rsidRPr="00FD1CA4" w:rsidRDefault="006E7A18"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 xml:space="preserve">Bundling </w:t>
      </w:r>
      <w:r w:rsidR="00254D76" w:rsidRPr="00FD1CA4">
        <w:rPr>
          <w:rFonts w:asciiTheme="majorBidi" w:hAnsiTheme="majorBidi" w:cstheme="majorBidi"/>
          <w:i/>
          <w:sz w:val="24"/>
          <w:szCs w:val="24"/>
        </w:rPr>
        <w:t xml:space="preserve">of </w:t>
      </w:r>
      <w:r w:rsidR="00D51097" w:rsidRPr="00FD1CA4">
        <w:rPr>
          <w:rFonts w:asciiTheme="majorBidi" w:hAnsiTheme="majorBidi" w:cstheme="majorBidi"/>
          <w:i/>
          <w:sz w:val="24"/>
          <w:szCs w:val="24"/>
        </w:rPr>
        <w:t>T</w:t>
      </w:r>
      <w:r w:rsidRPr="00FD1CA4">
        <w:rPr>
          <w:rFonts w:asciiTheme="majorBidi" w:hAnsiTheme="majorBidi" w:cstheme="majorBidi"/>
          <w:i/>
          <w:sz w:val="24"/>
          <w:szCs w:val="24"/>
        </w:rPr>
        <w:t xml:space="preserve">est </w:t>
      </w:r>
      <w:r w:rsidR="00D51097" w:rsidRPr="00FD1CA4">
        <w:rPr>
          <w:rFonts w:asciiTheme="majorBidi" w:hAnsiTheme="majorBidi" w:cstheme="majorBidi"/>
          <w:i/>
          <w:sz w:val="24"/>
          <w:szCs w:val="24"/>
        </w:rPr>
        <w:t>I</w:t>
      </w:r>
      <w:r w:rsidRPr="00FD1CA4">
        <w:rPr>
          <w:rFonts w:asciiTheme="majorBidi" w:hAnsiTheme="majorBidi" w:cstheme="majorBidi"/>
          <w:i/>
          <w:sz w:val="24"/>
          <w:szCs w:val="24"/>
        </w:rPr>
        <w:t>tem</w:t>
      </w:r>
      <w:r w:rsidR="002C7E23" w:rsidRPr="00FD1CA4">
        <w:rPr>
          <w:rFonts w:asciiTheme="majorBidi" w:hAnsiTheme="majorBidi" w:cstheme="majorBidi"/>
          <w:i/>
          <w:sz w:val="24"/>
          <w:szCs w:val="24"/>
        </w:rPr>
        <w:t>s</w:t>
      </w:r>
    </w:p>
    <w:p w:rsidR="00412ACF" w:rsidRPr="00FD1CA4" w:rsidRDefault="00F15E40"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Douglas, Roussos, and </w:t>
      </w:r>
      <w:r w:rsidR="00412ACF" w:rsidRPr="00FD1CA4">
        <w:rPr>
          <w:rFonts w:asciiTheme="majorBidi" w:hAnsiTheme="majorBidi" w:cstheme="majorBidi"/>
          <w:sz w:val="24"/>
          <w:szCs w:val="24"/>
        </w:rPr>
        <w:t>Stout (1996) suggested that</w:t>
      </w:r>
      <w:r w:rsidR="00EB6F52" w:rsidRPr="00FD1CA4">
        <w:rPr>
          <w:rFonts w:asciiTheme="majorBidi" w:hAnsiTheme="majorBidi" w:cstheme="majorBidi"/>
          <w:sz w:val="24"/>
          <w:szCs w:val="24"/>
        </w:rPr>
        <w:t xml:space="preserve"> the </w:t>
      </w:r>
      <w:r w:rsidRPr="00FD1CA4">
        <w:rPr>
          <w:rFonts w:asciiTheme="majorBidi" w:hAnsiTheme="majorBidi" w:cstheme="majorBidi"/>
          <w:sz w:val="24"/>
          <w:szCs w:val="24"/>
        </w:rPr>
        <w:t xml:space="preserve">DIF at the item level may be </w:t>
      </w:r>
      <w:r w:rsidR="00FD4159" w:rsidRPr="00FD1CA4">
        <w:rPr>
          <w:rFonts w:asciiTheme="majorBidi" w:hAnsiTheme="majorBidi" w:cstheme="majorBidi"/>
          <w:sz w:val="24"/>
          <w:szCs w:val="24"/>
        </w:rPr>
        <w:t>l</w:t>
      </w:r>
      <w:r w:rsidR="00E0071E" w:rsidRPr="00FD1CA4">
        <w:rPr>
          <w:rFonts w:asciiTheme="majorBidi" w:hAnsiTheme="majorBidi" w:cstheme="majorBidi"/>
          <w:sz w:val="24"/>
          <w:szCs w:val="24"/>
        </w:rPr>
        <w:t>evel</w:t>
      </w:r>
      <w:r w:rsidR="00C21678" w:rsidRPr="00FD1CA4">
        <w:rPr>
          <w:rFonts w:asciiTheme="majorBidi" w:hAnsiTheme="majorBidi" w:cstheme="majorBidi"/>
          <w:sz w:val="24"/>
          <w:szCs w:val="24"/>
        </w:rPr>
        <w:t xml:space="preserve">-A DIF </w:t>
      </w:r>
      <w:r w:rsidR="00E0071E" w:rsidRPr="00FD1CA4">
        <w:rPr>
          <w:rFonts w:asciiTheme="majorBidi" w:hAnsiTheme="majorBidi" w:cstheme="majorBidi"/>
          <w:sz w:val="24"/>
          <w:szCs w:val="24"/>
        </w:rPr>
        <w:t>items</w:t>
      </w:r>
      <w:r w:rsidRPr="00FD1CA4">
        <w:rPr>
          <w:rFonts w:asciiTheme="majorBidi" w:hAnsiTheme="majorBidi" w:cstheme="majorBidi"/>
          <w:sz w:val="24"/>
          <w:szCs w:val="24"/>
        </w:rPr>
        <w:t xml:space="preserve"> or may g</w:t>
      </w:r>
      <w:r w:rsidR="00412ACF" w:rsidRPr="00FD1CA4">
        <w:rPr>
          <w:rFonts w:asciiTheme="majorBidi" w:hAnsiTheme="majorBidi" w:cstheme="majorBidi"/>
          <w:sz w:val="24"/>
          <w:szCs w:val="24"/>
        </w:rPr>
        <w:t xml:space="preserve">o statistically undetected in the single item DIF </w:t>
      </w:r>
      <w:r w:rsidR="00C21678" w:rsidRPr="00FD1CA4">
        <w:rPr>
          <w:rFonts w:asciiTheme="majorBidi" w:hAnsiTheme="majorBidi" w:cstheme="majorBidi"/>
          <w:sz w:val="24"/>
          <w:szCs w:val="24"/>
        </w:rPr>
        <w:t xml:space="preserve">detection </w:t>
      </w:r>
      <w:r w:rsidR="00412ACF" w:rsidRPr="00FD1CA4">
        <w:rPr>
          <w:rFonts w:asciiTheme="majorBidi" w:hAnsiTheme="majorBidi" w:cstheme="majorBidi"/>
          <w:sz w:val="24"/>
          <w:szCs w:val="24"/>
        </w:rPr>
        <w:t xml:space="preserve">approach but can be detected using the </w:t>
      </w:r>
      <w:r w:rsidR="007726A2" w:rsidRPr="00FD1CA4">
        <w:rPr>
          <w:rFonts w:asciiTheme="majorBidi" w:hAnsiTheme="majorBidi" w:cstheme="majorBidi"/>
          <w:sz w:val="24"/>
          <w:szCs w:val="24"/>
        </w:rPr>
        <w:t>b</w:t>
      </w:r>
      <w:r w:rsidR="00412ACF" w:rsidRPr="00FD1CA4">
        <w:rPr>
          <w:rFonts w:asciiTheme="majorBidi" w:hAnsiTheme="majorBidi" w:cstheme="majorBidi"/>
          <w:sz w:val="24"/>
          <w:szCs w:val="24"/>
        </w:rPr>
        <w:t>undle</w:t>
      </w:r>
      <w:r w:rsidR="007726A2" w:rsidRPr="00FD1CA4">
        <w:rPr>
          <w:rFonts w:asciiTheme="majorBidi" w:hAnsiTheme="majorBidi" w:cstheme="majorBidi"/>
          <w:sz w:val="24"/>
          <w:szCs w:val="24"/>
        </w:rPr>
        <w:t xml:space="preserve"> approach</w:t>
      </w:r>
      <w:r w:rsidR="000303C3" w:rsidRPr="00FD1CA4">
        <w:rPr>
          <w:rFonts w:asciiTheme="majorBidi" w:hAnsiTheme="majorBidi" w:cstheme="majorBidi"/>
          <w:sz w:val="24"/>
          <w:szCs w:val="24"/>
        </w:rPr>
        <w:t>. DBF a</w:t>
      </w:r>
      <w:r w:rsidR="00412ACF" w:rsidRPr="00FD1CA4">
        <w:rPr>
          <w:rFonts w:asciiTheme="majorBidi" w:hAnsiTheme="majorBidi" w:cstheme="majorBidi"/>
          <w:sz w:val="24"/>
          <w:szCs w:val="24"/>
        </w:rPr>
        <w:t>nalysis require</w:t>
      </w:r>
      <w:r w:rsidR="00C21678" w:rsidRPr="00FD1CA4">
        <w:rPr>
          <w:rFonts w:asciiTheme="majorBidi" w:hAnsiTheme="majorBidi" w:cstheme="majorBidi"/>
          <w:sz w:val="24"/>
          <w:szCs w:val="24"/>
        </w:rPr>
        <w:t xml:space="preserve">s </w:t>
      </w:r>
      <w:r w:rsidR="00412ACF" w:rsidRPr="00FD1CA4">
        <w:rPr>
          <w:rFonts w:asciiTheme="majorBidi" w:hAnsiTheme="majorBidi" w:cstheme="majorBidi"/>
          <w:sz w:val="24"/>
          <w:szCs w:val="24"/>
        </w:rPr>
        <w:t>items to be organized using certain organizing pri</w:t>
      </w:r>
      <w:r w:rsidR="00620ED2" w:rsidRPr="00FD1CA4">
        <w:rPr>
          <w:rFonts w:asciiTheme="majorBidi" w:hAnsiTheme="majorBidi" w:cstheme="majorBidi"/>
          <w:sz w:val="24"/>
          <w:szCs w:val="24"/>
        </w:rPr>
        <w:t>ncip</w:t>
      </w:r>
      <w:r w:rsidR="00C21678" w:rsidRPr="00FD1CA4">
        <w:rPr>
          <w:rFonts w:asciiTheme="majorBidi" w:hAnsiTheme="majorBidi" w:cstheme="majorBidi"/>
          <w:sz w:val="24"/>
          <w:szCs w:val="24"/>
        </w:rPr>
        <w:t>les</w:t>
      </w:r>
      <w:r w:rsidR="00CC2117" w:rsidRPr="00FD1CA4">
        <w:rPr>
          <w:rFonts w:asciiTheme="majorBidi" w:hAnsiTheme="majorBidi" w:cstheme="majorBidi"/>
          <w:sz w:val="24"/>
          <w:szCs w:val="24"/>
        </w:rPr>
        <w:t xml:space="preserve">. </w:t>
      </w:r>
      <w:r w:rsidR="004D38F5" w:rsidRPr="00FD1CA4">
        <w:rPr>
          <w:rFonts w:asciiTheme="majorBidi" w:hAnsiTheme="majorBidi" w:cstheme="majorBidi"/>
          <w:sz w:val="24"/>
          <w:szCs w:val="24"/>
        </w:rPr>
        <w:t>To identify the dimension</w:t>
      </w:r>
      <w:r w:rsidRPr="00FD1CA4">
        <w:rPr>
          <w:rFonts w:asciiTheme="majorBidi" w:hAnsiTheme="majorBidi" w:cstheme="majorBidi"/>
          <w:sz w:val="24"/>
          <w:szCs w:val="24"/>
        </w:rPr>
        <w:t xml:space="preserve">s of </w:t>
      </w:r>
      <w:r w:rsidR="004D38F5" w:rsidRPr="00FD1CA4">
        <w:rPr>
          <w:rFonts w:asciiTheme="majorBidi" w:hAnsiTheme="majorBidi" w:cstheme="majorBidi"/>
          <w:sz w:val="24"/>
          <w:szCs w:val="24"/>
        </w:rPr>
        <w:t xml:space="preserve">tests, four organizing principles have been suggested </w:t>
      </w:r>
      <w:r w:rsidRPr="00FD1CA4">
        <w:rPr>
          <w:rFonts w:asciiTheme="majorBidi" w:hAnsiTheme="majorBidi" w:cstheme="majorBidi"/>
          <w:sz w:val="24"/>
          <w:szCs w:val="24"/>
        </w:rPr>
        <w:t>in literature (</w:t>
      </w:r>
      <w:r w:rsidR="004D38F5" w:rsidRPr="00FD1CA4">
        <w:rPr>
          <w:rFonts w:asciiTheme="majorBidi" w:hAnsiTheme="majorBidi" w:cstheme="majorBidi"/>
          <w:sz w:val="24"/>
          <w:szCs w:val="24"/>
        </w:rPr>
        <w:t>Gierl, 2005) and can be used to organized test items</w:t>
      </w:r>
      <w:r w:rsidR="000303C3" w:rsidRPr="00FD1CA4">
        <w:rPr>
          <w:rFonts w:asciiTheme="majorBidi" w:hAnsiTheme="majorBidi" w:cstheme="majorBidi"/>
          <w:sz w:val="24"/>
          <w:szCs w:val="24"/>
        </w:rPr>
        <w:t>. T</w:t>
      </w:r>
      <w:r w:rsidR="004D38F5" w:rsidRPr="00FD1CA4">
        <w:rPr>
          <w:rFonts w:asciiTheme="majorBidi" w:hAnsiTheme="majorBidi" w:cstheme="majorBidi"/>
          <w:sz w:val="24"/>
          <w:szCs w:val="24"/>
        </w:rPr>
        <w:t xml:space="preserve">hey are: </w:t>
      </w:r>
      <w:r w:rsidR="000303C3" w:rsidRPr="00FD1CA4">
        <w:rPr>
          <w:rFonts w:asciiTheme="majorBidi" w:hAnsiTheme="majorBidi" w:cstheme="majorBidi"/>
          <w:sz w:val="24"/>
          <w:szCs w:val="24"/>
        </w:rPr>
        <w:t>1) Test Specification</w:t>
      </w:r>
      <w:r w:rsidRPr="00FD1CA4">
        <w:rPr>
          <w:rFonts w:asciiTheme="majorBidi" w:hAnsiTheme="majorBidi" w:cstheme="majorBidi"/>
          <w:sz w:val="24"/>
          <w:szCs w:val="24"/>
        </w:rPr>
        <w:t>,</w:t>
      </w:r>
      <w:r w:rsidR="000303C3" w:rsidRPr="00FD1CA4">
        <w:rPr>
          <w:rFonts w:asciiTheme="majorBidi" w:hAnsiTheme="majorBidi" w:cstheme="majorBidi"/>
          <w:sz w:val="24"/>
          <w:szCs w:val="24"/>
        </w:rPr>
        <w:t xml:space="preserve"> </w:t>
      </w:r>
      <w:r w:rsidR="004D38F5" w:rsidRPr="00FD1CA4">
        <w:rPr>
          <w:rFonts w:asciiTheme="majorBidi" w:hAnsiTheme="majorBidi" w:cstheme="majorBidi"/>
          <w:sz w:val="24"/>
          <w:szCs w:val="24"/>
        </w:rPr>
        <w:t>2) Content Analysis</w:t>
      </w:r>
      <w:r w:rsidRPr="00FD1CA4">
        <w:rPr>
          <w:rFonts w:asciiTheme="majorBidi" w:hAnsiTheme="majorBidi" w:cstheme="majorBidi"/>
          <w:sz w:val="24"/>
          <w:szCs w:val="24"/>
        </w:rPr>
        <w:t>,</w:t>
      </w:r>
      <w:r w:rsidR="004D38F5" w:rsidRPr="00FD1CA4">
        <w:rPr>
          <w:rFonts w:asciiTheme="majorBidi" w:hAnsiTheme="majorBidi" w:cstheme="majorBidi"/>
          <w:sz w:val="24"/>
          <w:szCs w:val="24"/>
        </w:rPr>
        <w:t xml:space="preserve"> 3) Psychological Analysis</w:t>
      </w:r>
      <w:r w:rsidRPr="00FD1CA4">
        <w:rPr>
          <w:rFonts w:asciiTheme="majorBidi" w:hAnsiTheme="majorBidi" w:cstheme="majorBidi"/>
          <w:sz w:val="24"/>
          <w:szCs w:val="24"/>
        </w:rPr>
        <w:t>,</w:t>
      </w:r>
      <w:r w:rsidR="004D38F5" w:rsidRPr="00FD1CA4">
        <w:rPr>
          <w:rFonts w:asciiTheme="majorBidi" w:hAnsiTheme="majorBidi" w:cstheme="majorBidi"/>
          <w:sz w:val="24"/>
          <w:szCs w:val="24"/>
        </w:rPr>
        <w:t xml:space="preserve"> and 4) Empirical Analysis. </w:t>
      </w:r>
      <w:r w:rsidR="00620ED2" w:rsidRPr="00FD1CA4">
        <w:rPr>
          <w:rFonts w:asciiTheme="majorBidi" w:hAnsiTheme="majorBidi" w:cstheme="majorBidi"/>
          <w:sz w:val="24"/>
          <w:szCs w:val="24"/>
        </w:rPr>
        <w:t xml:space="preserve">For the purpose of </w:t>
      </w:r>
      <w:r w:rsidRPr="00FD1CA4">
        <w:rPr>
          <w:rFonts w:asciiTheme="majorBidi" w:hAnsiTheme="majorBidi" w:cstheme="majorBidi"/>
          <w:sz w:val="24"/>
          <w:szCs w:val="24"/>
        </w:rPr>
        <w:t xml:space="preserve">the present </w:t>
      </w:r>
      <w:r w:rsidR="00620ED2" w:rsidRPr="00FD1CA4">
        <w:rPr>
          <w:rFonts w:asciiTheme="majorBidi" w:hAnsiTheme="majorBidi" w:cstheme="majorBidi"/>
          <w:sz w:val="24"/>
          <w:szCs w:val="24"/>
        </w:rPr>
        <w:t xml:space="preserve">study, the DBF analysis </w:t>
      </w:r>
      <w:r w:rsidR="00620ED2" w:rsidRPr="00FD1CA4">
        <w:rPr>
          <w:rFonts w:asciiTheme="majorBidi" w:hAnsiTheme="majorBidi" w:cstheme="majorBidi"/>
          <w:sz w:val="24"/>
          <w:szCs w:val="24"/>
        </w:rPr>
        <w:lastRenderedPageBreak/>
        <w:t>will be based on creating bu</w:t>
      </w:r>
      <w:r w:rsidR="004569BA" w:rsidRPr="00FD1CA4">
        <w:rPr>
          <w:rFonts w:asciiTheme="majorBidi" w:hAnsiTheme="majorBidi" w:cstheme="majorBidi"/>
          <w:sz w:val="24"/>
          <w:szCs w:val="24"/>
        </w:rPr>
        <w:t>ndles using</w:t>
      </w:r>
      <w:r w:rsidRPr="00FD1CA4">
        <w:rPr>
          <w:rFonts w:asciiTheme="majorBidi" w:hAnsiTheme="majorBidi" w:cstheme="majorBidi"/>
          <w:sz w:val="24"/>
          <w:szCs w:val="24"/>
        </w:rPr>
        <w:t xml:space="preserve"> the test specification for the three examinations considered. The test specifications for each examination are presented in Appendix A-1.</w:t>
      </w:r>
    </w:p>
    <w:p w:rsidR="00C47FDE" w:rsidRPr="00FD1CA4" w:rsidRDefault="00AB1A75" w:rsidP="006D7175">
      <w:pPr>
        <w:spacing w:line="240" w:lineRule="auto"/>
        <w:jc w:val="center"/>
        <w:rPr>
          <w:rFonts w:asciiTheme="majorBidi" w:hAnsiTheme="majorBidi" w:cstheme="majorBidi"/>
          <w:b/>
          <w:sz w:val="24"/>
          <w:szCs w:val="24"/>
        </w:rPr>
      </w:pPr>
      <w:r w:rsidRPr="00FD1CA4">
        <w:rPr>
          <w:rFonts w:asciiTheme="majorBidi" w:hAnsiTheme="majorBidi" w:cstheme="majorBidi"/>
          <w:b/>
          <w:sz w:val="24"/>
          <w:szCs w:val="24"/>
        </w:rPr>
        <w:t>RESULT</w:t>
      </w:r>
      <w:r w:rsidR="00F15E40" w:rsidRPr="00FD1CA4">
        <w:rPr>
          <w:rFonts w:asciiTheme="majorBidi" w:hAnsiTheme="majorBidi" w:cstheme="majorBidi"/>
          <w:b/>
          <w:sz w:val="24"/>
          <w:szCs w:val="24"/>
        </w:rPr>
        <w:t>S</w:t>
      </w:r>
    </w:p>
    <w:p w:rsidR="00AB1A75" w:rsidRPr="00FD1CA4" w:rsidRDefault="000B324F"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Psychometric C</w:t>
      </w:r>
      <w:r w:rsidR="00AB1A75" w:rsidRPr="00FD1CA4">
        <w:rPr>
          <w:rFonts w:asciiTheme="majorBidi" w:hAnsiTheme="majorBidi" w:cstheme="majorBidi"/>
          <w:i/>
          <w:sz w:val="24"/>
          <w:szCs w:val="24"/>
        </w:rPr>
        <w:t>haracteristics of Data</w:t>
      </w:r>
    </w:p>
    <w:p w:rsidR="002D037B" w:rsidRPr="00FD1CA4" w:rsidRDefault="00196154" w:rsidP="00272F39">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To </w:t>
      </w:r>
      <w:r w:rsidR="00AB1A75" w:rsidRPr="00FD1CA4">
        <w:rPr>
          <w:rFonts w:asciiTheme="majorBidi" w:hAnsiTheme="majorBidi" w:cstheme="majorBidi"/>
          <w:sz w:val="24"/>
          <w:szCs w:val="24"/>
        </w:rPr>
        <w:t xml:space="preserve">study psychometric characteristics </w:t>
      </w:r>
      <w:r w:rsidR="00835B1E" w:rsidRPr="00FD1CA4">
        <w:rPr>
          <w:rFonts w:asciiTheme="majorBidi" w:hAnsiTheme="majorBidi" w:cstheme="majorBidi"/>
          <w:sz w:val="24"/>
          <w:szCs w:val="24"/>
        </w:rPr>
        <w:t>the c</w:t>
      </w:r>
      <w:r w:rsidR="00AB1A75" w:rsidRPr="00FD1CA4">
        <w:rPr>
          <w:rFonts w:asciiTheme="majorBidi" w:hAnsiTheme="majorBidi" w:cstheme="majorBidi"/>
          <w:sz w:val="24"/>
          <w:szCs w:val="24"/>
        </w:rPr>
        <w:t>lassical indices were computed using BILOG-MG</w:t>
      </w:r>
      <w:r w:rsidR="000B324F" w:rsidRPr="00FD1CA4">
        <w:rPr>
          <w:rFonts w:asciiTheme="majorBidi" w:hAnsiTheme="majorBidi" w:cstheme="majorBidi"/>
          <w:sz w:val="24"/>
          <w:szCs w:val="24"/>
        </w:rPr>
        <w:t>. T</w:t>
      </w:r>
      <w:r w:rsidR="00AB1A75" w:rsidRPr="00FD1CA4">
        <w:rPr>
          <w:rFonts w:asciiTheme="majorBidi" w:hAnsiTheme="majorBidi" w:cstheme="majorBidi"/>
          <w:sz w:val="24"/>
          <w:szCs w:val="24"/>
        </w:rPr>
        <w:t>he outcome</w:t>
      </w:r>
      <w:r w:rsidR="000B324F" w:rsidRPr="00FD1CA4">
        <w:rPr>
          <w:rFonts w:asciiTheme="majorBidi" w:hAnsiTheme="majorBidi" w:cstheme="majorBidi"/>
          <w:sz w:val="24"/>
          <w:szCs w:val="24"/>
        </w:rPr>
        <w:t>s</w:t>
      </w:r>
      <w:r w:rsidR="00AB1A75" w:rsidRPr="00FD1CA4">
        <w:rPr>
          <w:rFonts w:asciiTheme="majorBidi" w:hAnsiTheme="majorBidi" w:cstheme="majorBidi"/>
          <w:sz w:val="24"/>
          <w:szCs w:val="24"/>
        </w:rPr>
        <w:t xml:space="preserve"> are summarized in Table </w:t>
      </w:r>
      <w:r w:rsidR="00695B49" w:rsidRPr="00FD1CA4">
        <w:rPr>
          <w:rFonts w:asciiTheme="majorBidi" w:hAnsiTheme="majorBidi" w:cstheme="majorBidi"/>
          <w:sz w:val="24"/>
          <w:szCs w:val="24"/>
        </w:rPr>
        <w:t>1</w:t>
      </w:r>
      <w:r w:rsidR="00AB1A75" w:rsidRPr="00FD1CA4">
        <w:rPr>
          <w:rFonts w:asciiTheme="majorBidi" w:hAnsiTheme="majorBidi" w:cstheme="majorBidi"/>
          <w:sz w:val="24"/>
          <w:szCs w:val="24"/>
        </w:rPr>
        <w:t xml:space="preserve">. </w:t>
      </w:r>
      <w:r w:rsidR="00695B49" w:rsidRPr="00FD1CA4">
        <w:rPr>
          <w:rFonts w:asciiTheme="majorBidi" w:hAnsiTheme="majorBidi" w:cstheme="majorBidi"/>
          <w:sz w:val="24"/>
          <w:szCs w:val="24"/>
        </w:rPr>
        <w:t>As shown in Table 1, the number of females outnumber</w:t>
      </w:r>
      <w:r w:rsidR="00B340DE" w:rsidRPr="00FD1CA4">
        <w:rPr>
          <w:rFonts w:asciiTheme="majorBidi" w:hAnsiTheme="majorBidi" w:cstheme="majorBidi"/>
          <w:sz w:val="24"/>
          <w:szCs w:val="24"/>
        </w:rPr>
        <w:t>ed</w:t>
      </w:r>
      <w:r w:rsidR="00695B49" w:rsidRPr="00FD1CA4">
        <w:rPr>
          <w:rFonts w:asciiTheme="majorBidi" w:hAnsiTheme="majorBidi" w:cstheme="majorBidi"/>
          <w:sz w:val="24"/>
          <w:szCs w:val="24"/>
        </w:rPr>
        <w:t xml:space="preserve"> the number of males by approximately 100 across the three subjects (103, 118 and 98 respectively).  While the mean test scores of the </w:t>
      </w:r>
      <w:r w:rsidR="00905902" w:rsidRPr="00FD1CA4">
        <w:rPr>
          <w:rFonts w:asciiTheme="majorBidi" w:hAnsiTheme="majorBidi" w:cstheme="majorBidi"/>
          <w:sz w:val="24"/>
          <w:szCs w:val="24"/>
        </w:rPr>
        <w:t>f</w:t>
      </w:r>
      <w:r w:rsidRPr="00FD1CA4">
        <w:rPr>
          <w:rFonts w:asciiTheme="majorBidi" w:hAnsiTheme="majorBidi" w:cstheme="majorBidi"/>
          <w:sz w:val="24"/>
          <w:szCs w:val="24"/>
        </w:rPr>
        <w:t>emales</w:t>
      </w:r>
      <w:r w:rsidR="00695B49" w:rsidRPr="00FD1CA4">
        <w:rPr>
          <w:rFonts w:asciiTheme="majorBidi" w:hAnsiTheme="majorBidi" w:cstheme="majorBidi"/>
          <w:sz w:val="24"/>
          <w:szCs w:val="24"/>
        </w:rPr>
        <w:t xml:space="preserve"> were greater than the mean scores for males, </w:t>
      </w:r>
      <w:r w:rsidR="006A34C7" w:rsidRPr="00FD1CA4">
        <w:rPr>
          <w:rFonts w:asciiTheme="majorBidi" w:hAnsiTheme="majorBidi" w:cstheme="majorBidi"/>
          <w:sz w:val="24"/>
          <w:szCs w:val="24"/>
        </w:rPr>
        <w:t>the unpaired t-test is computed</w:t>
      </w:r>
      <w:r w:rsidR="00D62E2A">
        <w:rPr>
          <w:rFonts w:asciiTheme="majorBidi" w:hAnsiTheme="majorBidi" w:cstheme="majorBidi"/>
          <w:sz w:val="24"/>
          <w:szCs w:val="24"/>
        </w:rPr>
        <w:t xml:space="preserve"> for each </w:t>
      </w:r>
      <w:r w:rsidR="002D037B" w:rsidRPr="00FD1CA4">
        <w:rPr>
          <w:rFonts w:asciiTheme="majorBidi" w:hAnsiTheme="majorBidi" w:cstheme="majorBidi"/>
          <w:sz w:val="24"/>
          <w:szCs w:val="24"/>
        </w:rPr>
        <w:t>subject</w:t>
      </w:r>
      <w:r w:rsidR="00D62E2A">
        <w:rPr>
          <w:rFonts w:asciiTheme="majorBidi" w:hAnsiTheme="majorBidi" w:cstheme="majorBidi"/>
          <w:sz w:val="24"/>
          <w:szCs w:val="24"/>
        </w:rPr>
        <w:t xml:space="preserve"> </w:t>
      </w:r>
      <w:r w:rsidR="002D037B" w:rsidRPr="00FD1CA4">
        <w:rPr>
          <w:rFonts w:asciiTheme="majorBidi" w:hAnsiTheme="majorBidi" w:cstheme="majorBidi"/>
          <w:sz w:val="24"/>
          <w:szCs w:val="24"/>
        </w:rPr>
        <w:t xml:space="preserve">and only English is found </w:t>
      </w:r>
      <w:r w:rsidR="008005BD">
        <w:rPr>
          <w:rFonts w:asciiTheme="majorBidi" w:hAnsiTheme="majorBidi" w:cstheme="majorBidi"/>
          <w:sz w:val="24"/>
          <w:szCs w:val="24"/>
        </w:rPr>
        <w:t xml:space="preserve">with </w:t>
      </w:r>
      <w:r w:rsidR="002D037B" w:rsidRPr="00FD1CA4">
        <w:rPr>
          <w:rFonts w:asciiTheme="majorBidi" w:hAnsiTheme="majorBidi" w:cstheme="majorBidi"/>
          <w:sz w:val="24"/>
          <w:szCs w:val="24"/>
        </w:rPr>
        <w:t>significant</w:t>
      </w:r>
      <w:r w:rsidR="008005BD">
        <w:rPr>
          <w:rFonts w:asciiTheme="majorBidi" w:hAnsiTheme="majorBidi" w:cstheme="majorBidi"/>
          <w:sz w:val="24"/>
          <w:szCs w:val="24"/>
        </w:rPr>
        <w:t xml:space="preserve"> (</w:t>
      </w:r>
      <w:r w:rsidR="008005BD" w:rsidRPr="00FD1CA4">
        <w:rPr>
          <w:rFonts w:asciiTheme="majorBidi" w:hAnsiTheme="majorBidi" w:cstheme="majorBidi"/>
          <w:i/>
          <w:iCs/>
          <w:sz w:val="24"/>
          <w:szCs w:val="24"/>
        </w:rPr>
        <w:t>p</w:t>
      </w:r>
      <w:r w:rsidR="008005BD" w:rsidRPr="00FD1CA4">
        <w:rPr>
          <w:rFonts w:asciiTheme="majorBidi" w:hAnsiTheme="majorBidi" w:cstheme="majorBidi"/>
          <w:sz w:val="24"/>
          <w:szCs w:val="24"/>
        </w:rPr>
        <w:t xml:space="preserve"> &lt; 0.05</w:t>
      </w:r>
      <w:r w:rsidR="008005BD">
        <w:rPr>
          <w:rFonts w:asciiTheme="majorBidi" w:hAnsiTheme="majorBidi" w:cstheme="majorBidi"/>
          <w:sz w:val="24"/>
          <w:szCs w:val="24"/>
        </w:rPr>
        <w:t>)</w:t>
      </w:r>
      <w:r w:rsidR="002D037B" w:rsidRPr="00FD1CA4">
        <w:rPr>
          <w:rFonts w:asciiTheme="majorBidi" w:hAnsiTheme="majorBidi" w:cstheme="majorBidi"/>
          <w:sz w:val="24"/>
          <w:szCs w:val="24"/>
        </w:rPr>
        <w:t xml:space="preserve"> mean difference</w:t>
      </w:r>
      <w:r w:rsidR="008005BD">
        <w:rPr>
          <w:rFonts w:asciiTheme="majorBidi" w:hAnsiTheme="majorBidi" w:cstheme="majorBidi"/>
          <w:sz w:val="24"/>
          <w:szCs w:val="24"/>
        </w:rPr>
        <w:t>. T</w:t>
      </w:r>
      <w:r w:rsidR="008005BD" w:rsidRPr="00FD1CA4">
        <w:rPr>
          <w:rFonts w:asciiTheme="majorBidi" w:hAnsiTheme="majorBidi" w:cstheme="majorBidi"/>
          <w:sz w:val="24"/>
          <w:szCs w:val="24"/>
        </w:rPr>
        <w:t>he values of Cohen’s </w:t>
      </w:r>
      <w:r w:rsidR="008005BD" w:rsidRPr="00FD1CA4">
        <w:rPr>
          <w:rFonts w:asciiTheme="majorBidi" w:hAnsiTheme="majorBidi" w:cstheme="majorBidi"/>
          <w:i/>
          <w:iCs/>
          <w:sz w:val="24"/>
          <w:szCs w:val="24"/>
        </w:rPr>
        <w:t>d</w:t>
      </w:r>
      <w:r w:rsidR="008005BD" w:rsidRPr="00FD1CA4">
        <w:rPr>
          <w:rFonts w:asciiTheme="majorBidi" w:hAnsiTheme="majorBidi" w:cstheme="majorBidi"/>
          <w:sz w:val="24"/>
          <w:szCs w:val="24"/>
        </w:rPr>
        <w:t> statistic – 0.210, 0.014 and 0.021 – were found weak</w:t>
      </w:r>
      <w:r w:rsidR="008005BD">
        <w:rPr>
          <w:rFonts w:asciiTheme="majorBidi" w:hAnsiTheme="majorBidi" w:cstheme="majorBidi"/>
          <w:sz w:val="24"/>
          <w:szCs w:val="24"/>
        </w:rPr>
        <w:t xml:space="preserve"> which suggested </w:t>
      </w:r>
      <w:r w:rsidR="00272F39">
        <w:rPr>
          <w:rFonts w:asciiTheme="majorBidi" w:hAnsiTheme="majorBidi" w:cstheme="majorBidi"/>
          <w:sz w:val="24"/>
          <w:szCs w:val="24"/>
        </w:rPr>
        <w:t>that the gender grouping is comparable.</w:t>
      </w:r>
    </w:p>
    <w:p w:rsidR="00DE57D8" w:rsidRDefault="00867AC9" w:rsidP="00C841D8">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Likewise, the difference between the standard deviations, skewness and kurtosis of the distributions of scores for the females and the males are small. </w:t>
      </w:r>
      <w:r w:rsidR="00905902" w:rsidRPr="00FD1CA4">
        <w:rPr>
          <w:rFonts w:asciiTheme="majorBidi" w:hAnsiTheme="majorBidi" w:cstheme="majorBidi"/>
          <w:sz w:val="24"/>
          <w:szCs w:val="24"/>
        </w:rPr>
        <w:t xml:space="preserve"> </w:t>
      </w:r>
      <w:r w:rsidRPr="00FD1CA4">
        <w:rPr>
          <w:rFonts w:asciiTheme="majorBidi" w:hAnsiTheme="majorBidi" w:cstheme="majorBidi"/>
          <w:sz w:val="24"/>
          <w:szCs w:val="24"/>
        </w:rPr>
        <w:t xml:space="preserve">Further, the mean item difficulty and mean </w:t>
      </w:r>
      <w:r w:rsidR="00A11A9E" w:rsidRPr="00FD1CA4">
        <w:rPr>
          <w:rFonts w:asciiTheme="majorBidi" w:hAnsiTheme="majorBidi" w:cstheme="majorBidi"/>
          <w:sz w:val="24"/>
          <w:szCs w:val="24"/>
        </w:rPr>
        <w:t>d</w:t>
      </w:r>
      <w:r w:rsidR="002C0CE2" w:rsidRPr="00FD1CA4">
        <w:rPr>
          <w:rFonts w:asciiTheme="majorBidi" w:hAnsiTheme="majorBidi" w:cstheme="majorBidi"/>
          <w:sz w:val="24"/>
          <w:szCs w:val="24"/>
        </w:rPr>
        <w:t xml:space="preserve">iscrimination values are </w:t>
      </w:r>
      <w:r w:rsidR="00B24845" w:rsidRPr="00FD1CA4">
        <w:rPr>
          <w:rFonts w:asciiTheme="majorBidi" w:hAnsiTheme="majorBidi" w:cstheme="majorBidi"/>
          <w:sz w:val="24"/>
          <w:szCs w:val="24"/>
        </w:rPr>
        <w:t xml:space="preserve">also comparable </w:t>
      </w:r>
      <w:r w:rsidRPr="00FD1CA4">
        <w:rPr>
          <w:rFonts w:asciiTheme="majorBidi" w:hAnsiTheme="majorBidi" w:cstheme="majorBidi"/>
          <w:sz w:val="24"/>
          <w:szCs w:val="24"/>
        </w:rPr>
        <w:t xml:space="preserve">for both groups. The reliability of </w:t>
      </w:r>
      <w:r w:rsidR="007D438B" w:rsidRPr="00FD1CA4">
        <w:rPr>
          <w:rFonts w:asciiTheme="majorBidi" w:hAnsiTheme="majorBidi" w:cstheme="majorBidi"/>
          <w:sz w:val="24"/>
          <w:szCs w:val="24"/>
        </w:rPr>
        <w:t>Mathematics</w:t>
      </w:r>
      <w:r w:rsidRPr="00FD1CA4">
        <w:rPr>
          <w:rFonts w:asciiTheme="majorBidi" w:hAnsiTheme="majorBidi" w:cstheme="majorBidi"/>
          <w:sz w:val="24"/>
          <w:szCs w:val="24"/>
        </w:rPr>
        <w:t xml:space="preserve"> examination is the highest (0.89 for both male and females) while the reliabilities of the English and Physics examination were more comparable (0.79 and 0.81 respectively), with the higher value for </w:t>
      </w:r>
      <w:r w:rsidR="00EC4C91" w:rsidRPr="00FD1CA4">
        <w:rPr>
          <w:rFonts w:asciiTheme="majorBidi" w:hAnsiTheme="majorBidi" w:cstheme="majorBidi"/>
          <w:sz w:val="24"/>
          <w:szCs w:val="24"/>
        </w:rPr>
        <w:t>C</w:t>
      </w:r>
      <w:r w:rsidR="007D438B" w:rsidRPr="00FD1CA4">
        <w:rPr>
          <w:rFonts w:asciiTheme="majorBidi" w:hAnsiTheme="majorBidi" w:cstheme="majorBidi"/>
          <w:sz w:val="24"/>
          <w:szCs w:val="24"/>
        </w:rPr>
        <w:t>ronbach</w:t>
      </w:r>
      <w:r w:rsidR="00EC4C91" w:rsidRPr="00FD1CA4">
        <w:rPr>
          <w:rFonts w:asciiTheme="majorBidi" w:hAnsiTheme="majorBidi" w:cstheme="majorBidi"/>
          <w:sz w:val="24"/>
          <w:szCs w:val="24"/>
        </w:rPr>
        <w:t>`s</w:t>
      </w:r>
      <w:r w:rsidR="00835B1E" w:rsidRPr="00FD1CA4">
        <w:rPr>
          <w:rFonts w:asciiTheme="majorBidi" w:hAnsiTheme="majorBidi" w:cstheme="majorBidi"/>
          <w:sz w:val="24"/>
          <w:szCs w:val="24"/>
        </w:rPr>
        <w:t> </w:t>
      </w:r>
      <w:r w:rsidR="00835B1E" w:rsidRPr="00FD1CA4">
        <w:rPr>
          <w:rFonts w:asciiTheme="majorBidi" w:hAnsiTheme="majorBidi" w:cstheme="majorBidi"/>
          <w:sz w:val="24"/>
          <w:szCs w:val="24"/>
        </w:rPr>
        <w:sym w:font="Symbol" w:char="F061"/>
      </w:r>
      <w:r w:rsidR="00835B1E" w:rsidRPr="00FD1CA4">
        <w:rPr>
          <w:rFonts w:asciiTheme="majorBidi" w:hAnsiTheme="majorBidi" w:cstheme="majorBidi"/>
          <w:sz w:val="24"/>
          <w:szCs w:val="24"/>
        </w:rPr>
        <w:t xml:space="preserve"> </w:t>
      </w:r>
      <w:r w:rsidRPr="00FD1CA4">
        <w:rPr>
          <w:rFonts w:asciiTheme="majorBidi" w:hAnsiTheme="majorBidi" w:cstheme="majorBidi"/>
          <w:sz w:val="24"/>
          <w:szCs w:val="24"/>
        </w:rPr>
        <w:t xml:space="preserve">for Mathematics reflects the higher </w:t>
      </w:r>
      <w:r w:rsidR="003578BB" w:rsidRPr="00FD1CA4">
        <w:rPr>
          <w:rFonts w:asciiTheme="majorBidi" w:hAnsiTheme="majorBidi" w:cstheme="majorBidi"/>
          <w:sz w:val="24"/>
          <w:szCs w:val="24"/>
        </w:rPr>
        <w:t>discrimination</w:t>
      </w:r>
      <w:r w:rsidRPr="00FD1CA4">
        <w:rPr>
          <w:rFonts w:asciiTheme="majorBidi" w:hAnsiTheme="majorBidi" w:cstheme="majorBidi"/>
          <w:sz w:val="24"/>
          <w:szCs w:val="24"/>
        </w:rPr>
        <w:t xml:space="preserve"> for the Mathematics items. This is likely due to the more structure nature of Mathematics compared to English and Physics.</w:t>
      </w:r>
    </w:p>
    <w:p w:rsidR="00EC49E8" w:rsidRDefault="00EC49E8" w:rsidP="00EC49E8">
      <w:pPr>
        <w:spacing w:after="0" w:line="240" w:lineRule="auto"/>
        <w:ind w:firstLine="720"/>
        <w:rPr>
          <w:rFonts w:asciiTheme="majorBidi" w:hAnsiTheme="majorBidi" w:cstheme="majorBidi"/>
          <w:sz w:val="24"/>
          <w:szCs w:val="24"/>
        </w:rPr>
      </w:pPr>
      <w:r w:rsidRPr="00FD1CA4">
        <w:rPr>
          <w:rFonts w:asciiTheme="majorBidi" w:hAnsiTheme="majorBidi" w:cstheme="majorBidi"/>
          <w:sz w:val="24"/>
          <w:szCs w:val="24"/>
        </w:rPr>
        <w:t>The results presented in Table 1</w:t>
      </w:r>
      <w:r>
        <w:rPr>
          <w:rFonts w:asciiTheme="majorBidi" w:hAnsiTheme="majorBidi" w:cstheme="majorBidi"/>
          <w:sz w:val="24"/>
          <w:szCs w:val="24"/>
        </w:rPr>
        <w:t xml:space="preserve"> </w:t>
      </w:r>
      <w:r w:rsidRPr="00FD1CA4">
        <w:rPr>
          <w:rFonts w:asciiTheme="majorBidi" w:hAnsiTheme="majorBidi" w:cstheme="majorBidi"/>
          <w:sz w:val="24"/>
          <w:szCs w:val="24"/>
        </w:rPr>
        <w:t>indicate that the test developers were successful in minimizing gender difference at the test-score level; there was no difference in mean</w:t>
      </w:r>
      <w:r>
        <w:rPr>
          <w:rFonts w:asciiTheme="majorBidi" w:hAnsiTheme="majorBidi" w:cstheme="majorBidi"/>
          <w:sz w:val="24"/>
          <w:szCs w:val="24"/>
        </w:rPr>
        <w:t xml:space="preserve"> </w:t>
      </w:r>
      <w:r w:rsidRPr="00FD1CA4">
        <w:rPr>
          <w:rFonts w:asciiTheme="majorBidi" w:hAnsiTheme="majorBidi" w:cstheme="majorBidi"/>
          <w:sz w:val="24"/>
          <w:szCs w:val="24"/>
        </w:rPr>
        <w:t>performance between focal and reference groups for the English, Mathematics and Physics examinations. Further, the similarity of the other statistics in each subject suggest</w:t>
      </w:r>
      <w:r>
        <w:rPr>
          <w:rFonts w:asciiTheme="majorBidi" w:hAnsiTheme="majorBidi" w:cstheme="majorBidi"/>
          <w:sz w:val="24"/>
          <w:szCs w:val="24"/>
        </w:rPr>
        <w:t>s</w:t>
      </w:r>
      <w:r w:rsidRPr="00FD1CA4">
        <w:rPr>
          <w:rFonts w:asciiTheme="majorBidi" w:hAnsiTheme="majorBidi" w:cstheme="majorBidi"/>
          <w:sz w:val="24"/>
          <w:szCs w:val="24"/>
        </w:rPr>
        <w:t xml:space="preserve"> that the AKU-EB guidelines for item and test construction are being followed.</w:t>
      </w:r>
    </w:p>
    <w:p w:rsidR="002D25A7" w:rsidRPr="002D25A7" w:rsidRDefault="002D25A7" w:rsidP="00EC49E8">
      <w:pPr>
        <w:spacing w:after="0" w:line="240" w:lineRule="auto"/>
        <w:ind w:firstLine="720"/>
        <w:rPr>
          <w:rFonts w:asciiTheme="majorBidi" w:hAnsiTheme="majorBidi" w:cstheme="majorBidi"/>
          <w:sz w:val="12"/>
          <w:szCs w:val="12"/>
        </w:rPr>
      </w:pPr>
    </w:p>
    <w:tbl>
      <w:tblPr>
        <w:tblW w:w="8207" w:type="dxa"/>
        <w:tblInd w:w="91" w:type="dxa"/>
        <w:tblLook w:val="04A0"/>
      </w:tblPr>
      <w:tblGrid>
        <w:gridCol w:w="1330"/>
        <w:gridCol w:w="1330"/>
        <w:gridCol w:w="867"/>
        <w:gridCol w:w="900"/>
        <w:gridCol w:w="900"/>
        <w:gridCol w:w="900"/>
        <w:gridCol w:w="1170"/>
        <w:gridCol w:w="864"/>
      </w:tblGrid>
      <w:tr w:rsidR="00DD271E"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 xml:space="preserve">Table </w:t>
            </w:r>
            <w:r w:rsidR="00DA6D9D" w:rsidRPr="00FD1CA4">
              <w:rPr>
                <w:rFonts w:asciiTheme="majorBidi" w:eastAsia="Times New Roman" w:hAnsiTheme="majorBidi" w:cstheme="majorBidi"/>
                <w:color w:val="000000"/>
              </w:rPr>
              <w:t>1</w:t>
            </w:r>
          </w:p>
        </w:tc>
        <w:tc>
          <w:tcPr>
            <w:tcW w:w="1767" w:type="dxa"/>
            <w:gridSpan w:val="2"/>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800" w:type="dxa"/>
            <w:gridSpan w:val="2"/>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17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81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r>
      <w:tr w:rsidR="00DD271E" w:rsidRPr="00FD1CA4" w:rsidTr="00ED7EC6">
        <w:trPr>
          <w:trHeight w:val="207"/>
        </w:trPr>
        <w:tc>
          <w:tcPr>
            <w:tcW w:w="8207" w:type="dxa"/>
            <w:gridSpan w:val="8"/>
            <w:tcBorders>
              <w:top w:val="nil"/>
              <w:left w:val="nil"/>
              <w:bottom w:val="nil"/>
              <w:right w:val="nil"/>
            </w:tcBorders>
            <w:shd w:val="clear" w:color="auto" w:fill="auto"/>
            <w:noWrap/>
            <w:vAlign w:val="bottom"/>
            <w:hideMark/>
          </w:tcPr>
          <w:p w:rsidR="00DD271E" w:rsidRPr="00FD1CA4" w:rsidRDefault="00DD271E" w:rsidP="00ED7EC6">
            <w:pPr>
              <w:spacing w:after="0" w:line="240" w:lineRule="auto"/>
              <w:rPr>
                <w:rFonts w:asciiTheme="majorBidi" w:eastAsia="Times New Roman" w:hAnsiTheme="majorBidi" w:cstheme="majorBidi"/>
                <w:i/>
                <w:iCs/>
                <w:color w:val="000000"/>
              </w:rPr>
            </w:pPr>
            <w:r w:rsidRPr="00FD1CA4">
              <w:rPr>
                <w:rFonts w:asciiTheme="majorBidi" w:eastAsia="Times New Roman" w:hAnsiTheme="majorBidi" w:cstheme="majorBidi"/>
                <w:i/>
                <w:iCs/>
                <w:color w:val="000000"/>
              </w:rPr>
              <w:t>Psychometric Character</w:t>
            </w:r>
            <w:r w:rsidR="00B24845" w:rsidRPr="00FD1CA4">
              <w:rPr>
                <w:rFonts w:asciiTheme="majorBidi" w:eastAsia="Times New Roman" w:hAnsiTheme="majorBidi" w:cstheme="majorBidi"/>
                <w:i/>
                <w:iCs/>
                <w:color w:val="000000"/>
              </w:rPr>
              <w:t>i</w:t>
            </w:r>
            <w:r w:rsidRPr="00FD1CA4">
              <w:rPr>
                <w:rFonts w:asciiTheme="majorBidi" w:eastAsia="Times New Roman" w:hAnsiTheme="majorBidi" w:cstheme="majorBidi"/>
                <w:i/>
                <w:iCs/>
                <w:color w:val="000000"/>
              </w:rPr>
              <w:t>stics for the SSC English, Mathematics and Physi</w:t>
            </w:r>
            <w:r w:rsidR="00ED7EC6">
              <w:rPr>
                <w:rFonts w:asciiTheme="majorBidi" w:eastAsia="Times New Roman" w:hAnsiTheme="majorBidi" w:cstheme="majorBidi"/>
                <w:i/>
                <w:iCs/>
                <w:color w:val="000000"/>
              </w:rPr>
              <w:t>cs.</w:t>
            </w:r>
          </w:p>
        </w:tc>
      </w:tr>
      <w:tr w:rsidR="00ED7EC6" w:rsidRPr="00FD1CA4" w:rsidTr="00ED7EC6">
        <w:trPr>
          <w:trHeight w:val="74"/>
        </w:trPr>
        <w:tc>
          <w:tcPr>
            <w:tcW w:w="133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33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867"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17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81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r>
      <w:tr w:rsidR="00DD271E" w:rsidRPr="00FD1CA4" w:rsidTr="00ED7EC6">
        <w:trPr>
          <w:trHeight w:val="300"/>
        </w:trPr>
        <w:tc>
          <w:tcPr>
            <w:tcW w:w="133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33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767" w:type="dxa"/>
            <w:gridSpan w:val="2"/>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b/>
                <w:bCs/>
              </w:rPr>
            </w:pPr>
            <w:r w:rsidRPr="00FD1CA4">
              <w:rPr>
                <w:rFonts w:asciiTheme="majorBidi" w:eastAsia="Times New Roman" w:hAnsiTheme="majorBidi" w:cstheme="majorBidi"/>
                <w:b/>
                <w:bCs/>
              </w:rPr>
              <w:t>English</w:t>
            </w:r>
          </w:p>
        </w:tc>
        <w:tc>
          <w:tcPr>
            <w:tcW w:w="1800" w:type="dxa"/>
            <w:gridSpan w:val="2"/>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b/>
                <w:bCs/>
              </w:rPr>
            </w:pPr>
            <w:r w:rsidRPr="00FD1CA4">
              <w:rPr>
                <w:rFonts w:asciiTheme="majorBidi" w:eastAsia="Times New Roman" w:hAnsiTheme="majorBidi" w:cstheme="majorBidi"/>
                <w:b/>
                <w:bCs/>
              </w:rPr>
              <w:t>Mathematics</w:t>
            </w:r>
          </w:p>
        </w:tc>
        <w:tc>
          <w:tcPr>
            <w:tcW w:w="1980" w:type="dxa"/>
            <w:gridSpan w:val="2"/>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b/>
                <w:bCs/>
              </w:rPr>
            </w:pPr>
            <w:r w:rsidRPr="00FD1CA4">
              <w:rPr>
                <w:rFonts w:asciiTheme="majorBidi" w:eastAsia="Times New Roman" w:hAnsiTheme="majorBidi" w:cstheme="majorBidi"/>
                <w:b/>
                <w:bCs/>
              </w:rPr>
              <w:t>Physics</w:t>
            </w:r>
          </w:p>
        </w:tc>
      </w:tr>
      <w:tr w:rsidR="00ED7EC6" w:rsidRPr="00FD1CA4" w:rsidTr="00ED7EC6">
        <w:trPr>
          <w:trHeight w:val="300"/>
        </w:trPr>
        <w:tc>
          <w:tcPr>
            <w:tcW w:w="2660" w:type="dxa"/>
            <w:gridSpan w:val="2"/>
            <w:tcBorders>
              <w:top w:val="nil"/>
              <w:left w:val="nil"/>
              <w:bottom w:val="single" w:sz="4" w:space="0" w:color="auto"/>
              <w:right w:val="nil"/>
            </w:tcBorders>
            <w:shd w:val="clear" w:color="auto" w:fill="auto"/>
            <w:noWrap/>
            <w:vAlign w:val="bottom"/>
            <w:hideMark/>
          </w:tcPr>
          <w:p w:rsidR="00DD271E" w:rsidRPr="00FD1CA4" w:rsidRDefault="004D38F5" w:rsidP="00835B1E">
            <w:pPr>
              <w:spacing w:after="0" w:line="240" w:lineRule="auto"/>
              <w:jc w:val="center"/>
              <w:rPr>
                <w:rFonts w:asciiTheme="majorBidi" w:eastAsia="Times New Roman" w:hAnsiTheme="majorBidi" w:cstheme="majorBidi"/>
                <w:b/>
                <w:bCs/>
                <w:color w:val="000000"/>
              </w:rPr>
            </w:pPr>
            <w:r w:rsidRPr="00FD1CA4">
              <w:rPr>
                <w:rFonts w:asciiTheme="majorBidi" w:eastAsia="Times New Roman" w:hAnsiTheme="majorBidi" w:cstheme="majorBidi"/>
                <w:b/>
                <w:bCs/>
                <w:color w:val="000000"/>
              </w:rPr>
              <w:t>Characteristics</w:t>
            </w:r>
          </w:p>
        </w:tc>
        <w:tc>
          <w:tcPr>
            <w:tcW w:w="867"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Male</w:t>
            </w:r>
          </w:p>
        </w:tc>
        <w:tc>
          <w:tcPr>
            <w:tcW w:w="900"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Female</w:t>
            </w:r>
          </w:p>
        </w:tc>
        <w:tc>
          <w:tcPr>
            <w:tcW w:w="900"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Male</w:t>
            </w:r>
          </w:p>
        </w:tc>
        <w:tc>
          <w:tcPr>
            <w:tcW w:w="900"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Female</w:t>
            </w:r>
          </w:p>
        </w:tc>
        <w:tc>
          <w:tcPr>
            <w:tcW w:w="1170"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Male</w:t>
            </w:r>
          </w:p>
        </w:tc>
        <w:tc>
          <w:tcPr>
            <w:tcW w:w="810" w:type="dxa"/>
            <w:tcBorders>
              <w:top w:val="nil"/>
              <w:left w:val="nil"/>
              <w:bottom w:val="single" w:sz="4" w:space="0" w:color="auto"/>
              <w:right w:val="nil"/>
            </w:tcBorders>
            <w:shd w:val="clear" w:color="auto" w:fill="auto"/>
            <w:noWrap/>
            <w:vAlign w:val="center"/>
            <w:hideMark/>
          </w:tcPr>
          <w:p w:rsidR="00DD271E" w:rsidRPr="00FD1CA4" w:rsidRDefault="00DD271E" w:rsidP="00835B1E">
            <w:pPr>
              <w:spacing w:after="0" w:line="240" w:lineRule="auto"/>
              <w:jc w:val="center"/>
              <w:rPr>
                <w:rFonts w:asciiTheme="majorBidi" w:eastAsia="Times New Roman" w:hAnsiTheme="majorBidi" w:cstheme="majorBidi"/>
              </w:rPr>
            </w:pPr>
            <w:r w:rsidRPr="00FD1CA4">
              <w:rPr>
                <w:rFonts w:asciiTheme="majorBidi" w:eastAsia="Times New Roman" w:hAnsiTheme="majorBidi" w:cstheme="majorBidi"/>
              </w:rPr>
              <w:t>Female</w:t>
            </w:r>
          </w:p>
        </w:tc>
      </w:tr>
      <w:tr w:rsidR="00ED7EC6" w:rsidRPr="00FD1CA4" w:rsidTr="00ED7EC6">
        <w:trPr>
          <w:trHeight w:val="300"/>
        </w:trPr>
        <w:tc>
          <w:tcPr>
            <w:tcW w:w="2660" w:type="dxa"/>
            <w:gridSpan w:val="2"/>
            <w:tcBorders>
              <w:top w:val="single" w:sz="4" w:space="0" w:color="auto"/>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No of Examinees</w:t>
            </w:r>
          </w:p>
        </w:tc>
        <w:tc>
          <w:tcPr>
            <w:tcW w:w="867"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982</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1085</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819</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937</w:t>
            </w:r>
          </w:p>
        </w:tc>
        <w:tc>
          <w:tcPr>
            <w:tcW w:w="117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818</w:t>
            </w:r>
          </w:p>
        </w:tc>
        <w:tc>
          <w:tcPr>
            <w:tcW w:w="81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916</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No. of Items</w:t>
            </w:r>
          </w:p>
        </w:tc>
        <w:tc>
          <w:tcPr>
            <w:tcW w:w="867"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25</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25</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30</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30</w:t>
            </w:r>
          </w:p>
        </w:tc>
        <w:tc>
          <w:tcPr>
            <w:tcW w:w="117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25</w:t>
            </w:r>
          </w:p>
        </w:tc>
        <w:tc>
          <w:tcPr>
            <w:tcW w:w="81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25</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Mean</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14.14</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15.03</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19.21</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19.29</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15.41</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15.49</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SD</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4.27</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4.21</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6.04</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5.88</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4.13</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4.07</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Skewness</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-0.08</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-0.24</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-0.30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-0.31</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-0.41</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-0.39</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Kurtosis</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-0.45</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-0.40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-0.65</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-0.67</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-0.55</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-0.48</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Mean Item Difficulty</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0.57</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0.64</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0.64</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0.62</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0.62</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SD Item Difficulty</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0.15</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0.16</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0.16</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0.16</w:t>
            </w:r>
          </w:p>
        </w:tc>
      </w:tr>
      <w:tr w:rsidR="00ED7EC6" w:rsidRPr="00FD1CA4" w:rsidTr="00ED7EC6">
        <w:trPr>
          <w:trHeight w:val="36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Mean Item Discrimination</w:t>
            </w:r>
            <w:r w:rsidRPr="00FD1CA4">
              <w:rPr>
                <w:rFonts w:asciiTheme="majorBidi" w:eastAsia="Times New Roman" w:hAnsiTheme="majorBidi" w:cstheme="majorBidi"/>
                <w:color w:val="000000"/>
                <w:vertAlign w:val="superscript"/>
              </w:rPr>
              <w:t>a</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0.28</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0.28</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0.38</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0.37</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0.26</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0.26</w:t>
            </w:r>
          </w:p>
        </w:tc>
      </w:tr>
      <w:tr w:rsidR="00ED7EC6" w:rsidRPr="00FD1CA4" w:rsidTr="00ED7EC6">
        <w:trPr>
          <w:trHeight w:val="300"/>
        </w:trPr>
        <w:tc>
          <w:tcPr>
            <w:tcW w:w="2660" w:type="dxa"/>
            <w:gridSpan w:val="2"/>
            <w:tcBorders>
              <w:top w:val="nil"/>
              <w:left w:val="nil"/>
              <w:bottom w:val="nil"/>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SD Item Discrimination</w:t>
            </w:r>
          </w:p>
        </w:tc>
        <w:tc>
          <w:tcPr>
            <w:tcW w:w="867"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0.09</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0.10</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0.09</w:t>
            </w:r>
          </w:p>
        </w:tc>
        <w:tc>
          <w:tcPr>
            <w:tcW w:w="90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0.09</w:t>
            </w:r>
          </w:p>
        </w:tc>
        <w:tc>
          <w:tcPr>
            <w:tcW w:w="117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0.15</w:t>
            </w:r>
          </w:p>
        </w:tc>
        <w:tc>
          <w:tcPr>
            <w:tcW w:w="810" w:type="dxa"/>
            <w:tcBorders>
              <w:top w:val="nil"/>
              <w:left w:val="nil"/>
              <w:bottom w:val="nil"/>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0.14</w:t>
            </w:r>
          </w:p>
        </w:tc>
      </w:tr>
      <w:tr w:rsidR="00ED7EC6" w:rsidRPr="00FD1CA4" w:rsidTr="00ED7EC6">
        <w:trPr>
          <w:trHeight w:val="360"/>
        </w:trPr>
        <w:tc>
          <w:tcPr>
            <w:tcW w:w="2660" w:type="dxa"/>
            <w:gridSpan w:val="2"/>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rPr>
                <w:rFonts w:asciiTheme="majorBidi" w:eastAsia="Times New Roman" w:hAnsiTheme="majorBidi" w:cstheme="majorBidi"/>
                <w:color w:val="000000"/>
              </w:rPr>
            </w:pPr>
            <w:r w:rsidRPr="00FD1CA4">
              <w:rPr>
                <w:rFonts w:asciiTheme="majorBidi" w:eastAsia="Times New Roman" w:hAnsiTheme="majorBidi" w:cstheme="majorBidi"/>
                <w:color w:val="000000"/>
              </w:rPr>
              <w:t>Internal Consistency</w:t>
            </w:r>
            <w:r w:rsidRPr="00FD1CA4">
              <w:rPr>
                <w:rFonts w:asciiTheme="majorBidi" w:eastAsia="Times New Roman" w:hAnsiTheme="majorBidi" w:cstheme="majorBidi"/>
                <w:color w:val="000000"/>
                <w:vertAlign w:val="superscript"/>
              </w:rPr>
              <w:t>b</w:t>
            </w:r>
          </w:p>
        </w:tc>
        <w:tc>
          <w:tcPr>
            <w:tcW w:w="867"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0.79</w:t>
            </w:r>
          </w:p>
        </w:tc>
        <w:tc>
          <w:tcPr>
            <w:tcW w:w="900"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0.79</w:t>
            </w:r>
          </w:p>
        </w:tc>
        <w:tc>
          <w:tcPr>
            <w:tcW w:w="900"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0.89</w:t>
            </w:r>
          </w:p>
        </w:tc>
        <w:tc>
          <w:tcPr>
            <w:tcW w:w="900"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0.89</w:t>
            </w:r>
          </w:p>
        </w:tc>
        <w:tc>
          <w:tcPr>
            <w:tcW w:w="1170"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0.81</w:t>
            </w:r>
          </w:p>
        </w:tc>
        <w:tc>
          <w:tcPr>
            <w:tcW w:w="810" w:type="dxa"/>
            <w:tcBorders>
              <w:top w:val="nil"/>
              <w:left w:val="nil"/>
              <w:bottom w:val="single" w:sz="4" w:space="0" w:color="auto"/>
              <w:right w:val="nil"/>
            </w:tcBorders>
            <w:shd w:val="clear" w:color="auto" w:fill="auto"/>
            <w:noWrap/>
            <w:vAlign w:val="bottom"/>
            <w:hideMark/>
          </w:tcPr>
          <w:p w:rsidR="00DD271E" w:rsidRPr="00FD1CA4" w:rsidRDefault="00DD271E" w:rsidP="000D1F3B">
            <w:pPr>
              <w:spacing w:after="0" w:line="360" w:lineRule="auto"/>
              <w:jc w:val="center"/>
              <w:rPr>
                <w:rFonts w:asciiTheme="majorBidi" w:eastAsia="Times New Roman" w:hAnsiTheme="majorBidi" w:cstheme="majorBidi"/>
                <w:color w:val="000000"/>
              </w:rPr>
            </w:pPr>
            <w:r w:rsidRPr="00FD1CA4">
              <w:rPr>
                <w:rFonts w:asciiTheme="majorBidi" w:eastAsia="Times New Roman" w:hAnsiTheme="majorBidi" w:cstheme="majorBidi"/>
                <w:color w:val="000000"/>
              </w:rPr>
              <w:t>0.81</w:t>
            </w:r>
          </w:p>
        </w:tc>
      </w:tr>
      <w:tr w:rsidR="00ED7EC6" w:rsidRPr="00FD1CA4" w:rsidTr="00ED7EC6">
        <w:trPr>
          <w:trHeight w:val="360"/>
        </w:trPr>
        <w:tc>
          <w:tcPr>
            <w:tcW w:w="3527" w:type="dxa"/>
            <w:gridSpan w:val="3"/>
            <w:tcBorders>
              <w:top w:val="nil"/>
              <w:left w:val="nil"/>
              <w:bottom w:val="nil"/>
              <w:right w:val="nil"/>
            </w:tcBorders>
            <w:shd w:val="clear" w:color="auto" w:fill="auto"/>
            <w:noWrap/>
            <w:vAlign w:val="bottom"/>
            <w:hideMark/>
          </w:tcPr>
          <w:p w:rsidR="00DD271E" w:rsidRDefault="00DD271E" w:rsidP="00835B1E">
            <w:pPr>
              <w:spacing w:after="0" w:line="240" w:lineRule="auto"/>
              <w:rPr>
                <w:rFonts w:asciiTheme="majorBidi" w:eastAsia="Times New Roman" w:hAnsiTheme="majorBidi" w:cstheme="majorBidi"/>
                <w:color w:val="000000"/>
                <w:sz w:val="18"/>
                <w:szCs w:val="18"/>
              </w:rPr>
            </w:pPr>
            <w:r w:rsidRPr="00FD1CA4">
              <w:rPr>
                <w:rFonts w:asciiTheme="majorBidi" w:eastAsia="Times New Roman" w:hAnsiTheme="majorBidi" w:cstheme="majorBidi"/>
                <w:color w:val="000000"/>
                <w:vertAlign w:val="superscript"/>
              </w:rPr>
              <w:t>a</w:t>
            </w:r>
            <w:r w:rsidRPr="00FD1CA4">
              <w:rPr>
                <w:rFonts w:asciiTheme="majorBidi" w:eastAsia="Times New Roman" w:hAnsiTheme="majorBidi" w:cstheme="majorBidi"/>
                <w:color w:val="000000"/>
                <w:sz w:val="18"/>
                <w:szCs w:val="18"/>
              </w:rPr>
              <w:t>Item-to-Total Pearson (point-biserial)</w:t>
            </w:r>
          </w:p>
          <w:p w:rsidR="00EC49E8" w:rsidRPr="00FD1CA4" w:rsidRDefault="00EC49E8" w:rsidP="00835B1E">
            <w:pPr>
              <w:spacing w:after="0" w:line="240" w:lineRule="auto"/>
              <w:rPr>
                <w:rFonts w:asciiTheme="majorBidi" w:eastAsia="Times New Roman" w:hAnsiTheme="majorBidi" w:cstheme="majorBidi"/>
                <w:color w:val="000000"/>
                <w:sz w:val="18"/>
                <w:szCs w:val="18"/>
              </w:rPr>
            </w:pPr>
            <w:r w:rsidRPr="00FD1CA4">
              <w:rPr>
                <w:rFonts w:asciiTheme="majorBidi" w:eastAsia="Times New Roman" w:hAnsiTheme="majorBidi" w:cstheme="majorBidi"/>
                <w:color w:val="000000"/>
                <w:vertAlign w:val="superscript"/>
              </w:rPr>
              <w:t>b</w:t>
            </w:r>
            <w:r w:rsidRPr="00FD1CA4">
              <w:rPr>
                <w:rFonts w:asciiTheme="majorBidi" w:eastAsia="Times New Roman" w:hAnsiTheme="majorBidi" w:cstheme="majorBidi"/>
                <w:color w:val="000000"/>
                <w:sz w:val="18"/>
                <w:szCs w:val="18"/>
              </w:rPr>
              <w:t>Cronbach`s Alpha Coefficient</w:t>
            </w: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90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117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c>
          <w:tcPr>
            <w:tcW w:w="810" w:type="dxa"/>
            <w:tcBorders>
              <w:top w:val="nil"/>
              <w:left w:val="nil"/>
              <w:bottom w:val="nil"/>
              <w:right w:val="nil"/>
            </w:tcBorders>
            <w:shd w:val="clear" w:color="auto" w:fill="auto"/>
            <w:noWrap/>
            <w:vAlign w:val="bottom"/>
            <w:hideMark/>
          </w:tcPr>
          <w:p w:rsidR="00DD271E" w:rsidRPr="00FD1CA4" w:rsidRDefault="00DD271E" w:rsidP="00835B1E">
            <w:pPr>
              <w:spacing w:after="0" w:line="240" w:lineRule="auto"/>
              <w:rPr>
                <w:rFonts w:asciiTheme="majorBidi" w:eastAsia="Times New Roman" w:hAnsiTheme="majorBidi" w:cstheme="majorBidi"/>
                <w:color w:val="000000"/>
              </w:rPr>
            </w:pPr>
          </w:p>
        </w:tc>
      </w:tr>
    </w:tbl>
    <w:p w:rsidR="00017CC8" w:rsidRPr="00FD1CA4" w:rsidRDefault="00017CC8" w:rsidP="00FD1CA4">
      <w:pPr>
        <w:spacing w:after="0" w:line="240" w:lineRule="auto"/>
        <w:rPr>
          <w:rFonts w:asciiTheme="majorBidi" w:hAnsiTheme="majorBidi" w:cstheme="majorBidi"/>
          <w:i/>
          <w:sz w:val="24"/>
          <w:szCs w:val="24"/>
        </w:rPr>
      </w:pPr>
      <w:r w:rsidRPr="00FD1CA4">
        <w:rPr>
          <w:rFonts w:asciiTheme="majorBidi" w:hAnsiTheme="majorBidi" w:cstheme="majorBidi"/>
          <w:i/>
          <w:sz w:val="24"/>
          <w:szCs w:val="24"/>
        </w:rPr>
        <w:lastRenderedPageBreak/>
        <w:t>Exploratory DIF – Phase-one</w:t>
      </w:r>
    </w:p>
    <w:p w:rsidR="00722319" w:rsidRPr="00FD1CA4" w:rsidRDefault="00017CC8"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After establishing the test reliability and comparability at the group level, t</w:t>
      </w:r>
      <w:r w:rsidR="00525C01" w:rsidRPr="00FD1CA4">
        <w:rPr>
          <w:rFonts w:asciiTheme="majorBidi" w:hAnsiTheme="majorBidi" w:cstheme="majorBidi"/>
          <w:sz w:val="24"/>
          <w:szCs w:val="24"/>
        </w:rPr>
        <w:t>he p</w:t>
      </w:r>
      <w:r w:rsidR="00D16CBF" w:rsidRPr="00FD1CA4">
        <w:rPr>
          <w:rFonts w:asciiTheme="majorBidi" w:hAnsiTheme="majorBidi" w:cstheme="majorBidi"/>
          <w:sz w:val="24"/>
          <w:szCs w:val="24"/>
        </w:rPr>
        <w:t>hase one</w:t>
      </w:r>
      <w:r w:rsidR="00525C01" w:rsidRPr="00FD1CA4">
        <w:rPr>
          <w:rFonts w:asciiTheme="majorBidi" w:hAnsiTheme="majorBidi" w:cstheme="majorBidi"/>
          <w:sz w:val="24"/>
          <w:szCs w:val="24"/>
        </w:rPr>
        <w:t xml:space="preserve"> </w:t>
      </w:r>
      <w:r w:rsidR="00D16CBF" w:rsidRPr="00FD1CA4">
        <w:rPr>
          <w:rFonts w:asciiTheme="majorBidi" w:hAnsiTheme="majorBidi" w:cstheme="majorBidi"/>
          <w:sz w:val="24"/>
          <w:szCs w:val="24"/>
        </w:rPr>
        <w:t xml:space="preserve">exploratory DIF analysis was </w:t>
      </w:r>
      <w:r w:rsidR="00722319" w:rsidRPr="00FD1CA4">
        <w:rPr>
          <w:rFonts w:asciiTheme="majorBidi" w:hAnsiTheme="majorBidi" w:cstheme="majorBidi"/>
          <w:sz w:val="24"/>
          <w:szCs w:val="24"/>
        </w:rPr>
        <w:t xml:space="preserve">initiated </w:t>
      </w:r>
      <w:r w:rsidR="00D16CBF" w:rsidRPr="00FD1CA4">
        <w:rPr>
          <w:rFonts w:asciiTheme="majorBidi" w:hAnsiTheme="majorBidi" w:cstheme="majorBidi"/>
          <w:sz w:val="24"/>
          <w:szCs w:val="24"/>
        </w:rPr>
        <w:t>by</w:t>
      </w:r>
      <w:r w:rsidR="00722319" w:rsidRPr="00FD1CA4">
        <w:rPr>
          <w:rFonts w:asciiTheme="majorBidi" w:hAnsiTheme="majorBidi" w:cstheme="majorBidi"/>
          <w:sz w:val="24"/>
          <w:szCs w:val="24"/>
        </w:rPr>
        <w:t xml:space="preserve"> estimating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722319" w:rsidRPr="00FD1CA4">
        <w:rPr>
          <w:rFonts w:asciiTheme="majorBidi" w:eastAsiaTheme="minorEastAsia" w:hAnsiTheme="majorBidi" w:cstheme="majorBidi"/>
          <w:sz w:val="24"/>
          <w:szCs w:val="24"/>
          <w:vertAlign w:val="subscript"/>
        </w:rPr>
        <w:t>UNI</w:t>
      </w:r>
      <w:r w:rsidR="00722319" w:rsidRPr="00FD1CA4">
        <w:rPr>
          <w:rFonts w:asciiTheme="majorBidi" w:hAnsiTheme="majorBidi" w:cstheme="majorBidi"/>
          <w:sz w:val="24"/>
          <w:szCs w:val="24"/>
        </w:rPr>
        <w:t xml:space="preserve"> for each test item in all three subjects. For </w:t>
      </w:r>
      <w:r w:rsidR="000625E4" w:rsidRPr="00FD1CA4">
        <w:rPr>
          <w:rFonts w:asciiTheme="majorBidi" w:hAnsiTheme="majorBidi" w:cstheme="majorBidi"/>
          <w:sz w:val="24"/>
          <w:szCs w:val="24"/>
        </w:rPr>
        <w:t>th</w:t>
      </w:r>
      <w:r w:rsidR="00BB3434" w:rsidRPr="00FD1CA4">
        <w:rPr>
          <w:rFonts w:asciiTheme="majorBidi" w:hAnsiTheme="majorBidi" w:cstheme="majorBidi"/>
          <w:sz w:val="24"/>
          <w:szCs w:val="24"/>
        </w:rPr>
        <w:t xml:space="preserve">is </w:t>
      </w:r>
      <w:r w:rsidR="00722319" w:rsidRPr="00FD1CA4">
        <w:rPr>
          <w:rFonts w:asciiTheme="majorBidi" w:hAnsiTheme="majorBidi" w:cstheme="majorBidi"/>
          <w:sz w:val="24"/>
          <w:szCs w:val="24"/>
        </w:rPr>
        <w:t>phase</w:t>
      </w:r>
      <w:r w:rsidR="001C232F" w:rsidRPr="00FD1CA4">
        <w:rPr>
          <w:rFonts w:asciiTheme="majorBidi" w:hAnsiTheme="majorBidi" w:cstheme="majorBidi"/>
          <w:sz w:val="24"/>
          <w:szCs w:val="24"/>
        </w:rPr>
        <w:t>,</w:t>
      </w:r>
      <w:r w:rsidR="00722319" w:rsidRPr="00FD1CA4">
        <w:rPr>
          <w:rFonts w:asciiTheme="majorBidi" w:hAnsiTheme="majorBidi" w:cstheme="majorBidi"/>
          <w:sz w:val="24"/>
          <w:szCs w:val="24"/>
        </w:rPr>
        <w:t xml:space="preserve"> each test item is considered as a suspect subtest while the </w:t>
      </w:r>
      <w:r w:rsidR="001C232F" w:rsidRPr="00FD1CA4">
        <w:rPr>
          <w:rFonts w:asciiTheme="majorBidi" w:hAnsiTheme="majorBidi" w:cstheme="majorBidi"/>
          <w:sz w:val="24"/>
          <w:szCs w:val="24"/>
        </w:rPr>
        <w:t xml:space="preserve">remaining items were </w:t>
      </w:r>
      <w:r w:rsidR="00722319" w:rsidRPr="00FD1CA4">
        <w:rPr>
          <w:rFonts w:asciiTheme="majorBidi" w:hAnsiTheme="majorBidi" w:cstheme="majorBidi"/>
          <w:sz w:val="24"/>
          <w:szCs w:val="24"/>
        </w:rPr>
        <w:t>considered as</w:t>
      </w:r>
      <w:r w:rsidR="00231123" w:rsidRPr="00FD1CA4">
        <w:rPr>
          <w:rFonts w:asciiTheme="majorBidi" w:hAnsiTheme="majorBidi" w:cstheme="majorBidi"/>
          <w:sz w:val="24"/>
          <w:szCs w:val="24"/>
        </w:rPr>
        <w:t xml:space="preserve"> the </w:t>
      </w:r>
      <w:r w:rsidR="00722319" w:rsidRPr="00FD1CA4">
        <w:rPr>
          <w:rFonts w:asciiTheme="majorBidi" w:hAnsiTheme="majorBidi" w:cstheme="majorBidi"/>
          <w:sz w:val="24"/>
          <w:szCs w:val="24"/>
        </w:rPr>
        <w:t>matching subtest</w:t>
      </w:r>
      <w:r w:rsidR="00231123" w:rsidRPr="00FD1CA4">
        <w:rPr>
          <w:rFonts w:asciiTheme="majorBidi" w:hAnsiTheme="majorBidi" w:cstheme="majorBidi"/>
          <w:sz w:val="24"/>
          <w:szCs w:val="24"/>
        </w:rPr>
        <w:t>. T</w:t>
      </w:r>
      <w:r w:rsidR="000625E4" w:rsidRPr="00FD1CA4">
        <w:rPr>
          <w:rFonts w:asciiTheme="majorBidi" w:hAnsiTheme="majorBidi" w:cstheme="majorBidi"/>
          <w:sz w:val="24"/>
          <w:szCs w:val="24"/>
        </w:rPr>
        <w:t>his process</w:t>
      </w:r>
      <w:r w:rsidR="00231123" w:rsidRPr="00FD1CA4">
        <w:rPr>
          <w:rFonts w:asciiTheme="majorBidi" w:hAnsiTheme="majorBidi" w:cstheme="majorBidi"/>
          <w:sz w:val="24"/>
          <w:szCs w:val="24"/>
        </w:rPr>
        <w:t xml:space="preserve"> was then </w:t>
      </w:r>
      <w:r w:rsidR="000625E4" w:rsidRPr="00FD1CA4">
        <w:rPr>
          <w:rFonts w:asciiTheme="majorBidi" w:hAnsiTheme="majorBidi" w:cstheme="majorBidi"/>
          <w:sz w:val="24"/>
          <w:szCs w:val="24"/>
        </w:rPr>
        <w:t xml:space="preserve">repeated for all the test items, one by one. </w:t>
      </w:r>
      <w:r w:rsidR="00722319" w:rsidRPr="00FD1CA4">
        <w:rPr>
          <w:rFonts w:asciiTheme="majorBidi" w:hAnsiTheme="majorBidi" w:cstheme="majorBidi"/>
          <w:sz w:val="24"/>
          <w:szCs w:val="24"/>
        </w:rPr>
        <w:t xml:space="preserve">The sign of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722319" w:rsidRPr="00FD1CA4">
        <w:rPr>
          <w:rFonts w:asciiTheme="majorBidi" w:eastAsiaTheme="minorEastAsia" w:hAnsiTheme="majorBidi" w:cstheme="majorBidi"/>
          <w:sz w:val="24"/>
          <w:szCs w:val="24"/>
          <w:vertAlign w:val="subscript"/>
        </w:rPr>
        <w:t>UNI</w:t>
      </w:r>
      <w:r w:rsidR="00722319" w:rsidRPr="00FD1CA4">
        <w:rPr>
          <w:rFonts w:asciiTheme="majorBidi" w:hAnsiTheme="majorBidi" w:cstheme="majorBidi"/>
          <w:sz w:val="24"/>
          <w:szCs w:val="24"/>
        </w:rPr>
        <w:t xml:space="preserve"> determines the direction of DIF, positive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722319" w:rsidRPr="00FD1CA4">
        <w:rPr>
          <w:rFonts w:asciiTheme="majorBidi" w:eastAsiaTheme="minorEastAsia" w:hAnsiTheme="majorBidi" w:cstheme="majorBidi"/>
          <w:sz w:val="24"/>
          <w:szCs w:val="24"/>
          <w:vertAlign w:val="subscript"/>
        </w:rPr>
        <w:t xml:space="preserve">UNI </w:t>
      </w:r>
      <w:r w:rsidR="00722319" w:rsidRPr="00FD1CA4">
        <w:rPr>
          <w:rFonts w:asciiTheme="majorBidi" w:hAnsiTheme="majorBidi" w:cstheme="majorBidi"/>
          <w:sz w:val="24"/>
          <w:szCs w:val="24"/>
        </w:rPr>
        <w:t>value suggest that the item favor males</w:t>
      </w:r>
      <w:r w:rsidR="00231123" w:rsidRPr="00FD1CA4">
        <w:rPr>
          <w:rFonts w:asciiTheme="majorBidi" w:hAnsiTheme="majorBidi" w:cstheme="majorBidi"/>
          <w:sz w:val="24"/>
          <w:szCs w:val="24"/>
        </w:rPr>
        <w:t xml:space="preserve"> </w:t>
      </w:r>
      <w:r w:rsidR="00722319" w:rsidRPr="00FD1CA4">
        <w:rPr>
          <w:rFonts w:asciiTheme="majorBidi" w:hAnsiTheme="majorBidi" w:cstheme="majorBidi"/>
          <w:sz w:val="24"/>
          <w:szCs w:val="24"/>
        </w:rPr>
        <w:t>whereas negative value favor female.</w:t>
      </w:r>
      <w:r w:rsidR="00525C01" w:rsidRPr="00FD1CA4">
        <w:rPr>
          <w:rFonts w:asciiTheme="majorBidi" w:hAnsiTheme="majorBidi" w:cstheme="majorBidi"/>
          <w:sz w:val="24"/>
          <w:szCs w:val="24"/>
        </w:rPr>
        <w:t xml:space="preserve">  The result</w:t>
      </w:r>
      <w:r w:rsidR="00BA2AEF" w:rsidRPr="00FD1CA4">
        <w:rPr>
          <w:rFonts w:asciiTheme="majorBidi" w:hAnsiTheme="majorBidi" w:cstheme="majorBidi"/>
          <w:sz w:val="24"/>
          <w:szCs w:val="24"/>
        </w:rPr>
        <w:t>s</w:t>
      </w:r>
      <w:r w:rsidR="00525C01" w:rsidRPr="00FD1CA4">
        <w:rPr>
          <w:rFonts w:asciiTheme="majorBidi" w:hAnsiTheme="majorBidi" w:cstheme="majorBidi"/>
          <w:sz w:val="24"/>
          <w:szCs w:val="24"/>
        </w:rPr>
        <w:t xml:space="preserve"> from phase one</w:t>
      </w:r>
      <w:r w:rsidR="00BA2AEF" w:rsidRPr="00FD1CA4">
        <w:rPr>
          <w:rFonts w:asciiTheme="majorBidi" w:hAnsiTheme="majorBidi" w:cstheme="majorBidi"/>
          <w:sz w:val="24"/>
          <w:szCs w:val="24"/>
        </w:rPr>
        <w:t xml:space="preserve"> are displayed in </w:t>
      </w:r>
      <w:r w:rsidR="00525C01" w:rsidRPr="00FD1CA4">
        <w:rPr>
          <w:rFonts w:asciiTheme="majorBidi" w:hAnsiTheme="majorBidi" w:cstheme="majorBidi"/>
          <w:sz w:val="24"/>
          <w:szCs w:val="24"/>
        </w:rPr>
        <w:t>Figure 1.</w:t>
      </w:r>
    </w:p>
    <w:p w:rsidR="00EC49E8" w:rsidRDefault="00F67629" w:rsidP="00EC49E8">
      <w:pPr>
        <w:spacing w:line="360" w:lineRule="auto"/>
        <w:jc w:val="center"/>
        <w:rPr>
          <w:rFonts w:asciiTheme="majorBidi" w:hAnsiTheme="majorBidi" w:cstheme="majorBidi"/>
          <w:i/>
        </w:rPr>
      </w:pPr>
      <w:r w:rsidRPr="00FD1CA4">
        <w:rPr>
          <w:rFonts w:asciiTheme="majorBidi" w:hAnsiTheme="majorBidi" w:cstheme="majorBidi"/>
          <w:i/>
          <w:noProof/>
        </w:rPr>
        <w:drawing>
          <wp:inline distT="0" distB="0" distL="0" distR="0">
            <wp:extent cx="4472483" cy="2653222"/>
            <wp:effectExtent l="19050" t="0" r="4267"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4478431" cy="2656751"/>
                    </a:xfrm>
                    <a:prstGeom prst="rect">
                      <a:avLst/>
                    </a:prstGeom>
                    <a:noFill/>
                    <a:ln w="9525">
                      <a:noFill/>
                      <a:miter lim="800000"/>
                      <a:headEnd/>
                      <a:tailEnd/>
                    </a:ln>
                  </pic:spPr>
                </pic:pic>
              </a:graphicData>
            </a:graphic>
          </wp:inline>
        </w:drawing>
      </w:r>
    </w:p>
    <w:p w:rsidR="00C841D8" w:rsidRPr="00C841D8" w:rsidRDefault="00436513" w:rsidP="00C841D8">
      <w:pPr>
        <w:spacing w:line="360" w:lineRule="auto"/>
        <w:rPr>
          <w:rFonts w:asciiTheme="majorBidi" w:hAnsiTheme="majorBidi" w:cstheme="majorBidi"/>
        </w:rPr>
      </w:pPr>
      <w:r w:rsidRPr="00FD1CA4">
        <w:rPr>
          <w:rFonts w:asciiTheme="majorBidi" w:hAnsiTheme="majorBidi" w:cstheme="majorBidi"/>
          <w:i/>
        </w:rPr>
        <w:t>Figure 1.</w:t>
      </w:r>
      <w:r w:rsidRPr="00FD1CA4">
        <w:rPr>
          <w:rFonts w:asciiTheme="majorBidi" w:hAnsiTheme="majorBidi" w:cstheme="majorBidi"/>
        </w:rPr>
        <w:t xml:space="preserve"> Phase one</w:t>
      </w:r>
      <w:r w:rsidR="000F38EB" w:rsidRPr="00FD1CA4">
        <w:rPr>
          <w:rFonts w:asciiTheme="majorBidi" w:hAnsiTheme="majorBidi" w:cstheme="majorBidi"/>
        </w:rPr>
        <w:t xml:space="preserve">: Gender differences for items from </w:t>
      </w:r>
      <w:r w:rsidRPr="00FD1CA4">
        <w:rPr>
          <w:rFonts w:asciiTheme="majorBidi" w:hAnsiTheme="majorBidi" w:cstheme="majorBidi"/>
        </w:rPr>
        <w:t>SSC English, Mathematics and Physics May</w:t>
      </w:r>
      <w:r w:rsidR="004E40B2" w:rsidRPr="00FD1CA4">
        <w:rPr>
          <w:rFonts w:asciiTheme="majorBidi" w:hAnsiTheme="majorBidi" w:cstheme="majorBidi"/>
        </w:rPr>
        <w:t xml:space="preserve"> </w:t>
      </w:r>
      <w:r w:rsidRPr="00FD1CA4">
        <w:rPr>
          <w:rFonts w:asciiTheme="majorBidi" w:hAnsiTheme="majorBidi" w:cstheme="majorBidi"/>
        </w:rPr>
        <w:t>2011 Examinations.</w:t>
      </w:r>
    </w:p>
    <w:p w:rsidR="00774A0B" w:rsidRDefault="001D1B82"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Figure 1 </w:t>
      </w:r>
      <w:r w:rsidR="00980A78" w:rsidRPr="00FD1CA4">
        <w:rPr>
          <w:rFonts w:asciiTheme="majorBidi" w:hAnsiTheme="majorBidi" w:cstheme="majorBidi"/>
          <w:sz w:val="24"/>
          <w:szCs w:val="24"/>
        </w:rPr>
        <w:t>represents t</w:t>
      </w:r>
      <w:r w:rsidRPr="00FD1CA4">
        <w:rPr>
          <w:rFonts w:asciiTheme="majorBidi" w:hAnsiTheme="majorBidi" w:cstheme="majorBidi"/>
          <w:sz w:val="24"/>
          <w:szCs w:val="24"/>
        </w:rPr>
        <w:t xml:space="preserve">he </w:t>
      </w:r>
      <w:r w:rsidR="000625E4" w:rsidRPr="00FD1CA4">
        <w:rPr>
          <w:rFonts w:asciiTheme="majorBidi" w:hAnsiTheme="majorBidi" w:cstheme="majorBidi"/>
          <w:sz w:val="24"/>
          <w:szCs w:val="24"/>
        </w:rPr>
        <w:t xml:space="preserve">DIF estimate for </w:t>
      </w:r>
      <w:r w:rsidR="00980A78" w:rsidRPr="00FD1CA4">
        <w:rPr>
          <w:rFonts w:asciiTheme="majorBidi" w:hAnsiTheme="majorBidi" w:cstheme="majorBidi"/>
          <w:sz w:val="24"/>
          <w:szCs w:val="24"/>
        </w:rPr>
        <w:t>items</w:t>
      </w:r>
      <w:r w:rsidR="00B61059" w:rsidRPr="00FD1CA4">
        <w:rPr>
          <w:rFonts w:asciiTheme="majorBidi" w:hAnsiTheme="majorBidi" w:cstheme="majorBidi"/>
          <w:sz w:val="24"/>
          <w:szCs w:val="24"/>
        </w:rPr>
        <w:t xml:space="preserve"> for the SSC May 2011 English, Mathematics and Physic </w:t>
      </w:r>
      <w:r w:rsidR="00980A78" w:rsidRPr="00FD1CA4">
        <w:rPr>
          <w:rFonts w:asciiTheme="majorBidi" w:hAnsiTheme="majorBidi" w:cstheme="majorBidi"/>
          <w:sz w:val="24"/>
          <w:szCs w:val="24"/>
        </w:rPr>
        <w:t>examinations</w:t>
      </w:r>
      <w:r w:rsidRPr="00FD1CA4">
        <w:rPr>
          <w:rFonts w:asciiTheme="majorBidi" w:hAnsiTheme="majorBidi" w:cstheme="majorBidi"/>
          <w:sz w:val="24"/>
          <w:szCs w:val="24"/>
        </w:rPr>
        <w:t xml:space="preserve">. </w:t>
      </w:r>
      <w:r w:rsidR="00B61059" w:rsidRPr="00FD1CA4">
        <w:rPr>
          <w:rFonts w:asciiTheme="majorBidi" w:hAnsiTheme="majorBidi" w:cstheme="majorBidi"/>
          <w:sz w:val="24"/>
          <w:szCs w:val="24"/>
        </w:rPr>
        <w:t xml:space="preserve">Examination of the figure reveals that one item in each subject examination had </w:t>
      </w:r>
      <w:r w:rsidR="003167A1" w:rsidRPr="00FD1CA4">
        <w:rPr>
          <w:rFonts w:asciiTheme="majorBidi" w:hAnsiTheme="majorBidi" w:cstheme="majorBidi"/>
          <w:sz w:val="24"/>
          <w:szCs w:val="24"/>
        </w:rPr>
        <w:t>large DIF (level-C)</w:t>
      </w:r>
      <w:r w:rsidR="00B61059" w:rsidRPr="00FD1CA4">
        <w:rPr>
          <w:rFonts w:asciiTheme="majorBidi" w:hAnsiTheme="majorBidi" w:cstheme="majorBidi"/>
          <w:sz w:val="24"/>
          <w:szCs w:val="24"/>
        </w:rPr>
        <w:t>. Whereas Item 14 in the English test favored Males and Item 11 in the Mathematics examination</w:t>
      </w:r>
      <w:r w:rsidR="00774A0B" w:rsidRPr="00FD1CA4">
        <w:rPr>
          <w:rFonts w:asciiTheme="majorBidi" w:hAnsiTheme="majorBidi" w:cstheme="majorBidi"/>
          <w:sz w:val="24"/>
          <w:szCs w:val="24"/>
        </w:rPr>
        <w:t xml:space="preserve"> favored Males</w:t>
      </w:r>
      <w:r w:rsidR="009F5A97" w:rsidRPr="00FD1CA4">
        <w:rPr>
          <w:rFonts w:asciiTheme="majorBidi" w:hAnsiTheme="majorBidi" w:cstheme="majorBidi"/>
          <w:sz w:val="24"/>
          <w:szCs w:val="24"/>
        </w:rPr>
        <w:t>,</w:t>
      </w:r>
      <w:r w:rsidR="00774A0B" w:rsidRPr="00FD1CA4">
        <w:rPr>
          <w:rFonts w:asciiTheme="majorBidi" w:hAnsiTheme="majorBidi" w:cstheme="majorBidi"/>
          <w:sz w:val="24"/>
          <w:szCs w:val="24"/>
        </w:rPr>
        <w:t xml:space="preserve"> Item </w:t>
      </w:r>
      <w:r w:rsidR="00D41583" w:rsidRPr="00FD1CA4">
        <w:rPr>
          <w:rFonts w:asciiTheme="majorBidi" w:hAnsiTheme="majorBidi" w:cstheme="majorBidi"/>
          <w:sz w:val="24"/>
          <w:szCs w:val="24"/>
        </w:rPr>
        <w:t xml:space="preserve">4 </w:t>
      </w:r>
      <w:r w:rsidR="00774A0B" w:rsidRPr="00FD1CA4">
        <w:rPr>
          <w:rFonts w:asciiTheme="majorBidi" w:hAnsiTheme="majorBidi" w:cstheme="majorBidi"/>
          <w:sz w:val="24"/>
          <w:szCs w:val="24"/>
        </w:rPr>
        <w:t xml:space="preserve">in the </w:t>
      </w:r>
      <w:r w:rsidR="009F5A97" w:rsidRPr="00FD1CA4">
        <w:rPr>
          <w:rFonts w:asciiTheme="majorBidi" w:hAnsiTheme="majorBidi" w:cstheme="majorBidi"/>
          <w:sz w:val="24"/>
          <w:szCs w:val="24"/>
        </w:rPr>
        <w:t>Physics</w:t>
      </w:r>
      <w:r w:rsidR="00774A0B" w:rsidRPr="00FD1CA4">
        <w:rPr>
          <w:rFonts w:asciiTheme="majorBidi" w:hAnsiTheme="majorBidi" w:cstheme="majorBidi"/>
          <w:sz w:val="24"/>
          <w:szCs w:val="24"/>
        </w:rPr>
        <w:t xml:space="preserve"> examination favored Females. </w:t>
      </w:r>
      <w:r w:rsidR="00980A78" w:rsidRPr="00FD1CA4">
        <w:rPr>
          <w:rFonts w:asciiTheme="majorBidi" w:hAnsiTheme="majorBidi" w:cstheme="majorBidi"/>
          <w:sz w:val="24"/>
          <w:szCs w:val="24"/>
        </w:rPr>
        <w:t xml:space="preserve">The other notable attribute is the </w:t>
      </w:r>
      <w:r w:rsidR="001C0706" w:rsidRPr="00FD1CA4">
        <w:rPr>
          <w:rFonts w:asciiTheme="majorBidi" w:hAnsiTheme="majorBidi" w:cstheme="majorBidi"/>
          <w:sz w:val="24"/>
          <w:szCs w:val="24"/>
        </w:rPr>
        <w:t xml:space="preserve">spread of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1C0706" w:rsidRPr="00FD1CA4">
        <w:rPr>
          <w:rFonts w:asciiTheme="majorBidi" w:eastAsiaTheme="minorEastAsia" w:hAnsiTheme="majorBidi" w:cstheme="majorBidi"/>
          <w:sz w:val="24"/>
          <w:szCs w:val="24"/>
          <w:vertAlign w:val="subscript"/>
        </w:rPr>
        <w:t>UNI</w:t>
      </w:r>
      <w:r w:rsidR="001C0706" w:rsidRPr="00FD1CA4">
        <w:rPr>
          <w:rFonts w:asciiTheme="majorBidi" w:hAnsiTheme="majorBidi" w:cstheme="majorBidi"/>
          <w:sz w:val="24"/>
          <w:szCs w:val="24"/>
        </w:rPr>
        <w:t xml:space="preserve"> values</w:t>
      </w:r>
      <w:r w:rsidR="00980A78" w:rsidRPr="00FD1CA4">
        <w:rPr>
          <w:rFonts w:asciiTheme="majorBidi" w:hAnsiTheme="majorBidi" w:cstheme="majorBidi"/>
          <w:sz w:val="24"/>
          <w:szCs w:val="24"/>
        </w:rPr>
        <w:t xml:space="preserve">, which </w:t>
      </w:r>
      <w:r w:rsidR="00BB3434" w:rsidRPr="00FD1CA4">
        <w:rPr>
          <w:rFonts w:asciiTheme="majorBidi" w:hAnsiTheme="majorBidi" w:cstheme="majorBidi"/>
          <w:sz w:val="24"/>
          <w:szCs w:val="24"/>
        </w:rPr>
        <w:t>is not</w:t>
      </w:r>
      <w:r w:rsidR="00980A78" w:rsidRPr="00FD1CA4">
        <w:rPr>
          <w:rFonts w:asciiTheme="majorBidi" w:hAnsiTheme="majorBidi" w:cstheme="majorBidi"/>
          <w:sz w:val="24"/>
          <w:szCs w:val="24"/>
        </w:rPr>
        <w:t xml:space="preserve"> skewed in any favoring direction.</w:t>
      </w:r>
      <w:r w:rsidR="00846369" w:rsidRPr="00FD1CA4">
        <w:rPr>
          <w:rFonts w:asciiTheme="majorBidi" w:hAnsiTheme="majorBidi" w:cstheme="majorBidi"/>
          <w:sz w:val="24"/>
          <w:szCs w:val="24"/>
        </w:rPr>
        <w:t xml:space="preserve"> Also there are some </w:t>
      </w:r>
      <w:r w:rsidR="009243F3" w:rsidRPr="00FD1CA4">
        <w:rPr>
          <w:rFonts w:asciiTheme="majorBidi" w:hAnsiTheme="majorBidi" w:cstheme="majorBidi"/>
          <w:sz w:val="24"/>
          <w:szCs w:val="24"/>
        </w:rPr>
        <w:t>level-B D</w:t>
      </w:r>
      <w:r w:rsidR="00846369" w:rsidRPr="00FD1CA4">
        <w:rPr>
          <w:rFonts w:asciiTheme="majorBidi" w:hAnsiTheme="majorBidi" w:cstheme="majorBidi"/>
          <w:sz w:val="24"/>
          <w:szCs w:val="24"/>
        </w:rPr>
        <w:t>IF items which are by definition producing moderate DIF</w:t>
      </w:r>
      <w:r w:rsidR="006B6ACF" w:rsidRPr="00FD1CA4">
        <w:rPr>
          <w:rFonts w:asciiTheme="majorBidi" w:hAnsiTheme="majorBidi" w:cstheme="majorBidi"/>
          <w:sz w:val="24"/>
          <w:szCs w:val="24"/>
        </w:rPr>
        <w:t xml:space="preserve"> and</w:t>
      </w:r>
      <w:r w:rsidR="000170F2" w:rsidRPr="00FD1CA4">
        <w:rPr>
          <w:rFonts w:asciiTheme="majorBidi" w:hAnsiTheme="majorBidi" w:cstheme="majorBidi"/>
          <w:sz w:val="24"/>
          <w:szCs w:val="24"/>
        </w:rPr>
        <w:t xml:space="preserve"> they are </w:t>
      </w:r>
      <w:r w:rsidR="006B6ACF" w:rsidRPr="00FD1CA4">
        <w:rPr>
          <w:rFonts w:asciiTheme="majorBidi" w:hAnsiTheme="majorBidi" w:cstheme="majorBidi"/>
          <w:sz w:val="24"/>
          <w:szCs w:val="24"/>
        </w:rPr>
        <w:t>distributed evenly between male and females</w:t>
      </w:r>
      <w:r w:rsidR="00846369" w:rsidRPr="00FD1CA4">
        <w:rPr>
          <w:rFonts w:asciiTheme="majorBidi" w:hAnsiTheme="majorBidi" w:cstheme="majorBidi"/>
          <w:sz w:val="24"/>
          <w:szCs w:val="24"/>
        </w:rPr>
        <w:t>, but they are of little concern</w:t>
      </w:r>
      <w:r w:rsidR="009243F3" w:rsidRPr="00FD1CA4">
        <w:rPr>
          <w:rFonts w:asciiTheme="majorBidi" w:hAnsiTheme="majorBidi" w:cstheme="majorBidi"/>
          <w:sz w:val="24"/>
          <w:szCs w:val="24"/>
        </w:rPr>
        <w:t xml:space="preserve"> at this stage</w:t>
      </w:r>
      <w:r w:rsidR="000170F2" w:rsidRPr="00FD1CA4">
        <w:rPr>
          <w:rFonts w:asciiTheme="majorBidi" w:hAnsiTheme="majorBidi" w:cstheme="majorBidi"/>
          <w:sz w:val="24"/>
          <w:szCs w:val="24"/>
        </w:rPr>
        <w:t>. A</w:t>
      </w:r>
      <w:r w:rsidR="00DF12BA" w:rsidRPr="00FD1CA4">
        <w:rPr>
          <w:rFonts w:asciiTheme="majorBidi" w:hAnsiTheme="majorBidi" w:cstheme="majorBidi"/>
          <w:sz w:val="24"/>
          <w:szCs w:val="24"/>
        </w:rPr>
        <w:t xml:space="preserve">s moderate DIF items would be more difficult to flag than large DIF items </w:t>
      </w:r>
      <w:r w:rsidR="006B6ACF" w:rsidRPr="00FD1CA4">
        <w:rPr>
          <w:rFonts w:asciiTheme="majorBidi" w:hAnsiTheme="majorBidi" w:cstheme="majorBidi"/>
          <w:sz w:val="24"/>
          <w:szCs w:val="24"/>
        </w:rPr>
        <w:t xml:space="preserve">and </w:t>
      </w:r>
      <w:r w:rsidR="00DF12BA" w:rsidRPr="00FD1CA4">
        <w:rPr>
          <w:rFonts w:asciiTheme="majorBidi" w:hAnsiTheme="majorBidi" w:cstheme="majorBidi"/>
          <w:sz w:val="24"/>
          <w:szCs w:val="24"/>
        </w:rPr>
        <w:t xml:space="preserve">most DIF is classified as moderate in large-scale testing programs </w:t>
      </w:r>
      <w:r w:rsidR="00EE2781" w:rsidRPr="00FD1CA4">
        <w:rPr>
          <w:rFonts w:asciiTheme="majorBidi" w:hAnsiTheme="majorBidi" w:cstheme="majorBidi"/>
          <w:sz w:val="24"/>
          <w:szCs w:val="24"/>
        </w:rPr>
        <w:t>(Linn, 1993; as cited in Gierl, Gotzmann &amp; Boughton, 2004)</w:t>
      </w:r>
      <w:r w:rsidR="002C68CF" w:rsidRPr="00FD1CA4">
        <w:rPr>
          <w:rFonts w:asciiTheme="majorBidi" w:hAnsiTheme="majorBidi" w:cstheme="majorBidi"/>
          <w:sz w:val="24"/>
          <w:szCs w:val="24"/>
        </w:rPr>
        <w:t>.</w:t>
      </w:r>
    </w:p>
    <w:p w:rsidR="002D25A7" w:rsidRDefault="002D25A7" w:rsidP="007A0882">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Statistically significant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Pr="00FD1CA4">
        <w:rPr>
          <w:rFonts w:asciiTheme="majorBidi" w:eastAsiaTheme="minorEastAsia" w:hAnsiTheme="majorBidi" w:cstheme="majorBidi"/>
          <w:sz w:val="24"/>
          <w:szCs w:val="24"/>
          <w:vertAlign w:val="subscript"/>
        </w:rPr>
        <w:t xml:space="preserve">UNI </w:t>
      </w:r>
      <w:r>
        <w:rPr>
          <w:rFonts w:asciiTheme="majorBidi" w:hAnsiTheme="majorBidi" w:cstheme="majorBidi"/>
          <w:sz w:val="24"/>
          <w:szCs w:val="24"/>
        </w:rPr>
        <w:t>value</w:t>
      </w:r>
      <w:r w:rsidR="0098150B">
        <w:rPr>
          <w:rFonts w:asciiTheme="majorBidi" w:hAnsiTheme="majorBidi" w:cstheme="majorBidi"/>
          <w:sz w:val="24"/>
          <w:szCs w:val="24"/>
        </w:rPr>
        <w:t>:</w:t>
      </w:r>
      <w:r>
        <w:rPr>
          <w:rFonts w:asciiTheme="majorBidi" w:hAnsiTheme="majorBidi" w:cstheme="majorBidi"/>
          <w:sz w:val="24"/>
          <w:szCs w:val="24"/>
        </w:rPr>
        <w:t xml:space="preserve"> for item 14 in English is 0.100, </w:t>
      </w:r>
      <w:r w:rsidR="0098150B">
        <w:rPr>
          <w:rFonts w:asciiTheme="majorBidi" w:hAnsiTheme="majorBidi" w:cstheme="majorBidi"/>
          <w:sz w:val="24"/>
          <w:szCs w:val="24"/>
        </w:rPr>
        <w:t xml:space="preserve">for </w:t>
      </w:r>
      <w:r>
        <w:rPr>
          <w:rFonts w:asciiTheme="majorBidi" w:hAnsiTheme="majorBidi" w:cstheme="majorBidi"/>
          <w:sz w:val="24"/>
          <w:szCs w:val="24"/>
        </w:rPr>
        <w:t>item 11 in Mathematics</w:t>
      </w:r>
      <w:r w:rsidR="0098150B">
        <w:rPr>
          <w:rFonts w:asciiTheme="majorBidi" w:hAnsiTheme="majorBidi" w:cstheme="majorBidi"/>
          <w:sz w:val="24"/>
          <w:szCs w:val="24"/>
        </w:rPr>
        <w:t xml:space="preserve"> is 0.105, </w:t>
      </w:r>
      <w:r>
        <w:rPr>
          <w:rFonts w:asciiTheme="majorBidi" w:hAnsiTheme="majorBidi" w:cstheme="majorBidi"/>
          <w:sz w:val="24"/>
          <w:szCs w:val="24"/>
        </w:rPr>
        <w:t xml:space="preserve">and </w:t>
      </w:r>
      <w:r w:rsidR="0098150B">
        <w:rPr>
          <w:rFonts w:asciiTheme="majorBidi" w:hAnsiTheme="majorBidi" w:cstheme="majorBidi"/>
          <w:sz w:val="24"/>
          <w:szCs w:val="24"/>
        </w:rPr>
        <w:t xml:space="preserve">for </w:t>
      </w:r>
      <w:r>
        <w:rPr>
          <w:rFonts w:asciiTheme="majorBidi" w:hAnsiTheme="majorBidi" w:cstheme="majorBidi"/>
          <w:sz w:val="24"/>
          <w:szCs w:val="24"/>
        </w:rPr>
        <w:t>item 4 in Physics</w:t>
      </w:r>
      <w:r w:rsidR="0098150B">
        <w:rPr>
          <w:rFonts w:asciiTheme="majorBidi" w:hAnsiTheme="majorBidi" w:cstheme="majorBidi"/>
          <w:sz w:val="24"/>
          <w:szCs w:val="24"/>
        </w:rPr>
        <w:t xml:space="preserve"> is -0.150.</w:t>
      </w:r>
      <w:r w:rsidRPr="00FD1CA4">
        <w:rPr>
          <w:rFonts w:asciiTheme="majorBidi" w:hAnsiTheme="majorBidi" w:cstheme="majorBidi"/>
          <w:sz w:val="24"/>
          <w:szCs w:val="24"/>
        </w:rPr>
        <w:t xml:space="preserve"> A substantive analysis is required to interpret for all of these flagged items. For example, for Physics, the hypothesis may be developed that since females are more interested in medical careers than males, they are more proficient than males when dealing with the use of ultrasound. </w:t>
      </w:r>
      <w:r w:rsidR="007A0882">
        <w:rPr>
          <w:rFonts w:asciiTheme="majorBidi" w:hAnsiTheme="majorBidi" w:cstheme="majorBidi"/>
          <w:sz w:val="24"/>
          <w:szCs w:val="24"/>
        </w:rPr>
        <w:t xml:space="preserve">The details about these level-C questions can be </w:t>
      </w:r>
      <w:r w:rsidRPr="00FD1CA4">
        <w:rPr>
          <w:rFonts w:asciiTheme="majorBidi" w:hAnsiTheme="majorBidi" w:cstheme="majorBidi"/>
          <w:sz w:val="24"/>
          <w:szCs w:val="24"/>
        </w:rPr>
        <w:t>inspected in Appendix A-2</w:t>
      </w:r>
      <w:r w:rsidR="007A0882">
        <w:rPr>
          <w:rFonts w:asciiTheme="majorBidi" w:hAnsiTheme="majorBidi" w:cstheme="majorBidi"/>
          <w:sz w:val="24"/>
          <w:szCs w:val="24"/>
        </w:rPr>
        <w:t>.</w:t>
      </w:r>
    </w:p>
    <w:p w:rsidR="00005016" w:rsidRPr="00FD1CA4" w:rsidRDefault="00005016"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Creating Bundle for DBF Analysis</w:t>
      </w:r>
    </w:p>
    <w:p w:rsidR="001E4D1C" w:rsidRDefault="006D7175" w:rsidP="00E659D8">
      <w:pPr>
        <w:spacing w:line="240" w:lineRule="auto"/>
        <w:ind w:firstLine="720"/>
        <w:rPr>
          <w:rFonts w:asciiTheme="majorBidi" w:hAnsiTheme="majorBidi" w:cstheme="majorBidi"/>
          <w:sz w:val="24"/>
          <w:szCs w:val="24"/>
        </w:rPr>
      </w:pPr>
      <w:r>
        <w:rPr>
          <w:rFonts w:asciiTheme="majorBidi" w:hAnsiTheme="majorBidi" w:cstheme="majorBidi"/>
          <w:sz w:val="24"/>
          <w:szCs w:val="24"/>
        </w:rPr>
        <w:t>T</w:t>
      </w:r>
      <w:r w:rsidR="00437B78" w:rsidRPr="00FD1CA4">
        <w:rPr>
          <w:rFonts w:asciiTheme="majorBidi" w:hAnsiTheme="majorBidi" w:cstheme="majorBidi"/>
          <w:sz w:val="24"/>
          <w:szCs w:val="24"/>
        </w:rPr>
        <w:t xml:space="preserve">he bundles of items for each subject examination were formed in terms of the Table of Specification for the </w:t>
      </w:r>
      <w:r w:rsidR="00616013">
        <w:rPr>
          <w:rFonts w:asciiTheme="majorBidi" w:hAnsiTheme="majorBidi" w:cstheme="majorBidi"/>
          <w:sz w:val="24"/>
          <w:szCs w:val="24"/>
        </w:rPr>
        <w:t>sub</w:t>
      </w:r>
      <w:r w:rsidR="00437B78" w:rsidRPr="00FD1CA4">
        <w:rPr>
          <w:rFonts w:asciiTheme="majorBidi" w:hAnsiTheme="majorBidi" w:cstheme="majorBidi"/>
          <w:sz w:val="24"/>
          <w:szCs w:val="24"/>
        </w:rPr>
        <w:t>area (see</w:t>
      </w:r>
      <w:r w:rsidR="00A56CF9" w:rsidRPr="00FD1CA4">
        <w:rPr>
          <w:rFonts w:asciiTheme="majorBidi" w:hAnsiTheme="majorBidi" w:cstheme="majorBidi"/>
          <w:sz w:val="24"/>
          <w:szCs w:val="24"/>
        </w:rPr>
        <w:t xml:space="preserve"> Appendix A-1)</w:t>
      </w:r>
      <w:r w:rsidR="00040D37" w:rsidRPr="00FD1CA4">
        <w:rPr>
          <w:rFonts w:asciiTheme="majorBidi" w:hAnsiTheme="majorBidi" w:cstheme="majorBidi"/>
          <w:sz w:val="24"/>
          <w:szCs w:val="24"/>
        </w:rPr>
        <w:t xml:space="preserve">. The </w:t>
      </w:r>
      <w:r w:rsidRPr="00FD1CA4">
        <w:rPr>
          <w:rFonts w:asciiTheme="majorBidi" w:hAnsiTheme="majorBidi" w:cstheme="majorBidi"/>
          <w:sz w:val="24"/>
          <w:szCs w:val="24"/>
        </w:rPr>
        <w:t xml:space="preserve">distributions of DIF for each </w:t>
      </w:r>
      <w:r w:rsidRPr="00FD1CA4">
        <w:rPr>
          <w:rFonts w:asciiTheme="majorBidi" w:hAnsiTheme="majorBidi" w:cstheme="majorBidi"/>
          <w:sz w:val="24"/>
          <w:szCs w:val="24"/>
        </w:rPr>
        <w:lastRenderedPageBreak/>
        <w:t>subarea are</w:t>
      </w:r>
      <w:r w:rsidR="00040D37" w:rsidRPr="00FD1CA4">
        <w:rPr>
          <w:rFonts w:asciiTheme="majorBidi" w:hAnsiTheme="majorBidi" w:cstheme="majorBidi"/>
          <w:sz w:val="24"/>
          <w:szCs w:val="24"/>
        </w:rPr>
        <w:t xml:space="preserve"> displayed in Figure 2. As shown, there are two subarea</w:t>
      </w:r>
      <w:r w:rsidR="00BD1368" w:rsidRPr="00FD1CA4">
        <w:rPr>
          <w:rFonts w:asciiTheme="majorBidi" w:hAnsiTheme="majorBidi" w:cstheme="majorBidi"/>
          <w:sz w:val="24"/>
          <w:szCs w:val="24"/>
        </w:rPr>
        <w:t>s</w:t>
      </w:r>
      <w:r w:rsidR="00040D37" w:rsidRPr="00FD1CA4">
        <w:rPr>
          <w:rFonts w:asciiTheme="majorBidi" w:hAnsiTheme="majorBidi" w:cstheme="majorBidi"/>
          <w:sz w:val="24"/>
          <w:szCs w:val="24"/>
        </w:rPr>
        <w:t xml:space="preserve"> in English: </w:t>
      </w:r>
      <w:r w:rsidR="00040D37" w:rsidRPr="00FD1CA4">
        <w:rPr>
          <w:rFonts w:asciiTheme="majorBidi" w:hAnsiTheme="majorBidi" w:cstheme="majorBidi"/>
          <w:i/>
          <w:iCs/>
          <w:sz w:val="24"/>
          <w:szCs w:val="24"/>
        </w:rPr>
        <w:t>Listening Skills</w:t>
      </w:r>
      <w:r w:rsidR="00040D37" w:rsidRPr="00FD1CA4">
        <w:rPr>
          <w:rFonts w:asciiTheme="majorBidi" w:hAnsiTheme="majorBidi" w:cstheme="majorBidi"/>
          <w:sz w:val="24"/>
          <w:szCs w:val="24"/>
        </w:rPr>
        <w:t xml:space="preserve"> and </w:t>
      </w:r>
      <w:r w:rsidR="00040D37" w:rsidRPr="00FD1CA4">
        <w:rPr>
          <w:rFonts w:asciiTheme="majorBidi" w:hAnsiTheme="majorBidi" w:cstheme="majorBidi"/>
          <w:i/>
          <w:iCs/>
          <w:sz w:val="24"/>
          <w:szCs w:val="24"/>
        </w:rPr>
        <w:t>Reading Skills</w:t>
      </w:r>
      <w:r w:rsidR="00040D37" w:rsidRPr="00FD1CA4">
        <w:rPr>
          <w:rFonts w:asciiTheme="majorBidi" w:hAnsiTheme="majorBidi" w:cstheme="majorBidi"/>
          <w:sz w:val="24"/>
          <w:szCs w:val="24"/>
        </w:rPr>
        <w:t>; three subarea</w:t>
      </w:r>
      <w:r w:rsidR="00BD1368" w:rsidRPr="00FD1CA4">
        <w:rPr>
          <w:rFonts w:asciiTheme="majorBidi" w:hAnsiTheme="majorBidi" w:cstheme="majorBidi"/>
          <w:sz w:val="24"/>
          <w:szCs w:val="24"/>
        </w:rPr>
        <w:t>s</w:t>
      </w:r>
      <w:r w:rsidR="00040D37" w:rsidRPr="00FD1CA4">
        <w:rPr>
          <w:rFonts w:asciiTheme="majorBidi" w:hAnsiTheme="majorBidi" w:cstheme="majorBidi"/>
          <w:sz w:val="24"/>
          <w:szCs w:val="24"/>
        </w:rPr>
        <w:t xml:space="preserve"> in Mathematics: </w:t>
      </w:r>
      <w:r w:rsidR="00040D37" w:rsidRPr="00FD1CA4">
        <w:rPr>
          <w:rFonts w:asciiTheme="majorBidi" w:hAnsiTheme="majorBidi" w:cstheme="majorBidi"/>
          <w:i/>
          <w:iCs/>
          <w:sz w:val="24"/>
          <w:szCs w:val="24"/>
        </w:rPr>
        <w:t>Coordinate Geometry</w:t>
      </w:r>
      <w:r w:rsidR="00BD1368" w:rsidRPr="00FD1CA4">
        <w:rPr>
          <w:rFonts w:asciiTheme="majorBidi" w:hAnsiTheme="majorBidi" w:cstheme="majorBidi"/>
          <w:i/>
          <w:iCs/>
          <w:sz w:val="24"/>
          <w:szCs w:val="24"/>
        </w:rPr>
        <w:t>, Trigonometry and Theorems</w:t>
      </w:r>
      <w:r w:rsidR="00BD1368" w:rsidRPr="00FD1CA4">
        <w:rPr>
          <w:rFonts w:asciiTheme="majorBidi" w:hAnsiTheme="majorBidi" w:cstheme="majorBidi"/>
          <w:sz w:val="24"/>
          <w:szCs w:val="24"/>
        </w:rPr>
        <w:t xml:space="preserve">, </w:t>
      </w:r>
      <w:r w:rsidR="00BD1368" w:rsidRPr="00FD1CA4">
        <w:rPr>
          <w:rFonts w:asciiTheme="majorBidi" w:hAnsiTheme="majorBidi" w:cstheme="majorBidi"/>
          <w:i/>
          <w:iCs/>
          <w:sz w:val="24"/>
          <w:szCs w:val="24"/>
        </w:rPr>
        <w:t>Fraction, Functions and Algebraic Manipulation</w:t>
      </w:r>
      <w:r w:rsidR="00040D37" w:rsidRPr="00FD1CA4">
        <w:rPr>
          <w:rFonts w:asciiTheme="majorBidi" w:hAnsiTheme="majorBidi" w:cstheme="majorBidi"/>
          <w:sz w:val="24"/>
          <w:szCs w:val="24"/>
        </w:rPr>
        <w:t xml:space="preserve"> </w:t>
      </w:r>
      <w:r w:rsidR="00BD1368" w:rsidRPr="00FD1CA4">
        <w:rPr>
          <w:rFonts w:asciiTheme="majorBidi" w:hAnsiTheme="majorBidi" w:cstheme="majorBidi"/>
          <w:sz w:val="24"/>
          <w:szCs w:val="24"/>
        </w:rPr>
        <w:t xml:space="preserve">and </w:t>
      </w:r>
      <w:r w:rsidR="00BD1368" w:rsidRPr="00FD1CA4">
        <w:rPr>
          <w:rFonts w:asciiTheme="majorBidi" w:hAnsiTheme="majorBidi" w:cstheme="majorBidi"/>
          <w:i/>
          <w:iCs/>
          <w:sz w:val="24"/>
          <w:szCs w:val="24"/>
        </w:rPr>
        <w:t>Linear and Quadratic Equations, Inequalities and Graphs</w:t>
      </w:r>
      <w:r w:rsidR="00BD1368" w:rsidRPr="00FD1CA4">
        <w:rPr>
          <w:rFonts w:asciiTheme="majorBidi" w:hAnsiTheme="majorBidi" w:cstheme="majorBidi"/>
          <w:sz w:val="24"/>
          <w:szCs w:val="24"/>
        </w:rPr>
        <w:t xml:space="preserve">; three subareas in Physics: </w:t>
      </w:r>
      <w:r w:rsidR="00BD1368" w:rsidRPr="00FD1CA4">
        <w:rPr>
          <w:rFonts w:asciiTheme="majorBidi" w:hAnsiTheme="majorBidi" w:cstheme="majorBidi"/>
          <w:i/>
          <w:iCs/>
          <w:sz w:val="24"/>
          <w:szCs w:val="24"/>
        </w:rPr>
        <w:t>Electronics, ICT and Radioactivity</w:t>
      </w:r>
      <w:r w:rsidR="00BD1368" w:rsidRPr="00FD1CA4">
        <w:rPr>
          <w:rFonts w:asciiTheme="majorBidi" w:hAnsiTheme="majorBidi" w:cstheme="majorBidi"/>
          <w:sz w:val="24"/>
          <w:szCs w:val="24"/>
        </w:rPr>
        <w:t xml:space="preserve">, </w:t>
      </w:r>
      <w:r w:rsidR="00BD1368" w:rsidRPr="00FD1CA4">
        <w:rPr>
          <w:rFonts w:asciiTheme="majorBidi" w:hAnsiTheme="majorBidi" w:cstheme="majorBidi"/>
          <w:i/>
          <w:iCs/>
          <w:sz w:val="24"/>
          <w:szCs w:val="24"/>
        </w:rPr>
        <w:t>Electrostatics, Current and Magnetism</w:t>
      </w:r>
      <w:r w:rsidR="00BD1368" w:rsidRPr="00FD1CA4">
        <w:rPr>
          <w:rFonts w:asciiTheme="majorBidi" w:hAnsiTheme="majorBidi" w:cstheme="majorBidi"/>
          <w:sz w:val="24"/>
          <w:szCs w:val="24"/>
        </w:rPr>
        <w:t xml:space="preserve"> and </w:t>
      </w:r>
      <w:r w:rsidR="00BD1368" w:rsidRPr="00FD1CA4">
        <w:rPr>
          <w:rFonts w:asciiTheme="majorBidi" w:hAnsiTheme="majorBidi" w:cstheme="majorBidi"/>
          <w:i/>
          <w:iCs/>
          <w:sz w:val="24"/>
          <w:szCs w:val="24"/>
        </w:rPr>
        <w:t>Waves, Sound and Optics</w:t>
      </w:r>
      <w:r w:rsidR="00BD1368" w:rsidRPr="00FD1CA4">
        <w:rPr>
          <w:rFonts w:asciiTheme="majorBidi" w:hAnsiTheme="majorBidi" w:cstheme="majorBidi"/>
          <w:sz w:val="24"/>
          <w:szCs w:val="24"/>
        </w:rPr>
        <w:t xml:space="preserve">. At the bottom of the graph, Beta-Uni values, for the </w:t>
      </w:r>
      <w:r w:rsidR="008F362A">
        <w:rPr>
          <w:rFonts w:asciiTheme="majorBidi" w:hAnsiTheme="majorBidi" w:cstheme="majorBidi"/>
          <w:sz w:val="24"/>
          <w:szCs w:val="24"/>
        </w:rPr>
        <w:t xml:space="preserve">bundle </w:t>
      </w:r>
      <w:r w:rsidR="00BD1368" w:rsidRPr="00FD1CA4">
        <w:rPr>
          <w:rFonts w:asciiTheme="majorBidi" w:hAnsiTheme="majorBidi" w:cstheme="majorBidi"/>
          <w:sz w:val="24"/>
          <w:szCs w:val="24"/>
        </w:rPr>
        <w:t>item</w:t>
      </w:r>
      <w:r w:rsidR="00E659D8">
        <w:rPr>
          <w:rFonts w:asciiTheme="majorBidi" w:hAnsiTheme="majorBidi" w:cstheme="majorBidi"/>
          <w:sz w:val="24"/>
          <w:szCs w:val="24"/>
        </w:rPr>
        <w:t>s in each subarea are provided.</w:t>
      </w:r>
    </w:p>
    <w:p w:rsidR="00F758AA" w:rsidRDefault="00E659D8" w:rsidP="00F758AA">
      <w:pPr>
        <w:spacing w:line="240" w:lineRule="auto"/>
        <w:jc w:val="center"/>
        <w:rPr>
          <w:rFonts w:asciiTheme="majorBidi" w:hAnsiTheme="majorBidi" w:cstheme="majorBidi"/>
          <w:i/>
          <w:noProof/>
        </w:rPr>
      </w:pPr>
      <w:r>
        <w:rPr>
          <w:rFonts w:asciiTheme="majorBidi" w:hAnsiTheme="majorBidi" w:cstheme="majorBidi"/>
          <w:i/>
          <w:noProof/>
        </w:rPr>
        <w:drawing>
          <wp:inline distT="0" distB="0" distL="0" distR="0">
            <wp:extent cx="5733415" cy="4343407"/>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733415" cy="4343407"/>
                    </a:xfrm>
                    <a:prstGeom prst="rect">
                      <a:avLst/>
                    </a:prstGeom>
                    <a:noFill/>
                    <a:ln w="9525">
                      <a:noFill/>
                      <a:miter lim="800000"/>
                      <a:headEnd/>
                      <a:tailEnd/>
                    </a:ln>
                  </pic:spPr>
                </pic:pic>
              </a:graphicData>
            </a:graphic>
          </wp:inline>
        </w:drawing>
      </w:r>
    </w:p>
    <w:p w:rsidR="00C51048" w:rsidRPr="003200AD" w:rsidRDefault="00F758AA" w:rsidP="009F339D">
      <w:pPr>
        <w:spacing w:line="240" w:lineRule="auto"/>
        <w:rPr>
          <w:rFonts w:asciiTheme="majorBidi" w:hAnsiTheme="majorBidi" w:cstheme="majorBidi"/>
          <w:iCs/>
        </w:rPr>
      </w:pPr>
      <w:r w:rsidRPr="00F758AA">
        <w:rPr>
          <w:rFonts w:asciiTheme="majorBidi" w:hAnsiTheme="majorBidi" w:cstheme="majorBidi"/>
          <w:i/>
        </w:rPr>
        <w:t xml:space="preserve"> </w:t>
      </w:r>
      <w:r w:rsidR="00C51048" w:rsidRPr="00FD1CA4">
        <w:rPr>
          <w:rFonts w:asciiTheme="majorBidi" w:hAnsiTheme="majorBidi" w:cstheme="majorBidi"/>
          <w:i/>
        </w:rPr>
        <w:t>Figure 2.</w:t>
      </w:r>
      <w:r w:rsidR="00C51048" w:rsidRPr="00FD1CA4">
        <w:rPr>
          <w:rFonts w:asciiTheme="majorBidi" w:hAnsiTheme="majorBidi" w:cstheme="majorBidi"/>
        </w:rPr>
        <w:t xml:space="preserve"> Phase Two: Gender difference for items from SSC English, Mathematics and Physics May-2011 Examinations, organized into bundles using the test specification.</w:t>
      </w:r>
    </w:p>
    <w:p w:rsidR="00E659D8" w:rsidRDefault="00616013" w:rsidP="00E659D8">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As shown in Figure 2, content area </w:t>
      </w:r>
      <w:r w:rsidRPr="00FD1CA4">
        <w:rPr>
          <w:rFonts w:asciiTheme="majorBidi" w:hAnsiTheme="majorBidi" w:cstheme="majorBidi"/>
          <w:i/>
          <w:iCs/>
          <w:sz w:val="24"/>
          <w:szCs w:val="24"/>
        </w:rPr>
        <w:t>Reading Skills</w:t>
      </w:r>
      <w:r w:rsidRPr="00FD1CA4">
        <w:rPr>
          <w:rFonts w:asciiTheme="majorBidi" w:hAnsiTheme="majorBidi" w:cstheme="majorBidi"/>
          <w:sz w:val="24"/>
          <w:szCs w:val="24"/>
        </w:rPr>
        <w:t xml:space="preserve"> carries the level-C DIF item that favored males in English and males generally performing better on the Reading Skills items, </w:t>
      </w:r>
      <w:r w:rsidRPr="00FD1CA4">
        <w:rPr>
          <w:rFonts w:asciiTheme="majorBidi" w:hAnsiTheme="majorBidi" w:cstheme="majorBidi"/>
          <w:i/>
          <w:iCs/>
          <w:sz w:val="24"/>
          <w:szCs w:val="24"/>
        </w:rPr>
        <w:t>Equation, Inequalities and Graph</w:t>
      </w:r>
      <w:r w:rsidRPr="00FD1CA4">
        <w:rPr>
          <w:rFonts w:asciiTheme="majorBidi" w:hAnsiTheme="majorBidi" w:cstheme="majorBidi"/>
          <w:sz w:val="24"/>
          <w:szCs w:val="24"/>
        </w:rPr>
        <w:t xml:space="preserve"> in Mathematics carries a level-C item and it favoring males. Physics is generally balanced, with one level-C item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Pr="00FD1CA4">
        <w:rPr>
          <w:rFonts w:asciiTheme="majorBidi" w:eastAsiaTheme="minorEastAsia" w:hAnsiTheme="majorBidi" w:cstheme="majorBidi"/>
          <w:sz w:val="24"/>
          <w:szCs w:val="24"/>
          <w:vertAlign w:val="subscript"/>
        </w:rPr>
        <w:t>UNI</w:t>
      </w:r>
      <w:r w:rsidRPr="00FD1CA4">
        <w:rPr>
          <w:rFonts w:asciiTheme="majorBidi" w:hAnsiTheme="majorBidi" w:cstheme="majorBidi"/>
          <w:sz w:val="24"/>
          <w:szCs w:val="24"/>
        </w:rPr>
        <w:t xml:space="preserve"> &lt; -0.15) in </w:t>
      </w:r>
      <w:r w:rsidRPr="00FD1CA4">
        <w:rPr>
          <w:rFonts w:asciiTheme="majorBidi" w:hAnsiTheme="majorBidi" w:cstheme="majorBidi"/>
          <w:i/>
          <w:sz w:val="24"/>
          <w:szCs w:val="24"/>
        </w:rPr>
        <w:t>Waves, Sound and Optics</w:t>
      </w:r>
      <w:r w:rsidRPr="00FD1CA4">
        <w:rPr>
          <w:rFonts w:asciiTheme="majorBidi" w:hAnsiTheme="majorBidi" w:cstheme="majorBidi"/>
          <w:sz w:val="24"/>
          <w:szCs w:val="24"/>
        </w:rPr>
        <w:t xml:space="preserve"> favoring females, also the spread of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Pr="00FD1CA4">
        <w:rPr>
          <w:rFonts w:asciiTheme="majorBidi" w:eastAsiaTheme="minorEastAsia" w:hAnsiTheme="majorBidi" w:cstheme="majorBidi"/>
          <w:sz w:val="24"/>
          <w:szCs w:val="24"/>
          <w:vertAlign w:val="subscript"/>
        </w:rPr>
        <w:t>UNI</w:t>
      </w:r>
      <w:r w:rsidRPr="00FD1CA4">
        <w:rPr>
          <w:rFonts w:asciiTheme="majorBidi" w:hAnsiTheme="majorBidi" w:cstheme="majorBidi"/>
          <w:sz w:val="24"/>
          <w:szCs w:val="24"/>
        </w:rPr>
        <w:t xml:space="preserve"> value is not skewed in any favoring direction</w:t>
      </w:r>
      <w:r w:rsidR="0042243F">
        <w:rPr>
          <w:rFonts w:asciiTheme="majorBidi" w:hAnsiTheme="majorBidi" w:cstheme="majorBidi"/>
          <w:sz w:val="24"/>
          <w:szCs w:val="24"/>
        </w:rPr>
        <w:t xml:space="preserve">. The </w:t>
      </w:r>
      <w:r w:rsidR="0042243F" w:rsidRPr="0042243F">
        <w:rPr>
          <w:rFonts w:asciiTheme="majorBidi" w:hAnsiTheme="majorBidi" w:cstheme="majorBidi"/>
          <w:sz w:val="24"/>
          <w:szCs w:val="24"/>
        </w:rPr>
        <w:t>substantive</w:t>
      </w:r>
      <w:r w:rsidR="0042243F">
        <w:rPr>
          <w:rFonts w:asciiTheme="majorBidi" w:hAnsiTheme="majorBidi" w:cstheme="majorBidi"/>
          <w:sz w:val="24"/>
          <w:szCs w:val="24"/>
        </w:rPr>
        <w:t xml:space="preserve"> analysis may </w:t>
      </w:r>
      <w:r w:rsidR="004E4C74">
        <w:rPr>
          <w:rFonts w:asciiTheme="majorBidi" w:hAnsiTheme="majorBidi" w:cstheme="majorBidi"/>
          <w:sz w:val="24"/>
          <w:szCs w:val="24"/>
        </w:rPr>
        <w:t xml:space="preserve">reveal whether this DIF is due to </w:t>
      </w:r>
      <w:r w:rsidR="0042243F">
        <w:rPr>
          <w:rFonts w:asciiTheme="majorBidi" w:hAnsiTheme="majorBidi" w:cstheme="majorBidi"/>
          <w:sz w:val="24"/>
          <w:szCs w:val="24"/>
        </w:rPr>
        <w:t>impact or bias.</w:t>
      </w:r>
    </w:p>
    <w:p w:rsidR="00B94579" w:rsidRPr="00FD1CA4" w:rsidRDefault="00A6258B" w:rsidP="00FD1CA4">
      <w:pPr>
        <w:spacing w:line="240" w:lineRule="auto"/>
        <w:rPr>
          <w:rFonts w:asciiTheme="majorBidi" w:hAnsiTheme="majorBidi" w:cstheme="majorBidi"/>
          <w:i/>
          <w:sz w:val="24"/>
          <w:szCs w:val="24"/>
        </w:rPr>
      </w:pPr>
      <w:r w:rsidRPr="00FD1CA4">
        <w:rPr>
          <w:rFonts w:asciiTheme="majorBidi" w:hAnsiTheme="majorBidi" w:cstheme="majorBidi"/>
          <w:i/>
          <w:sz w:val="24"/>
          <w:szCs w:val="24"/>
        </w:rPr>
        <w:t xml:space="preserve">Analysis of Bundle </w:t>
      </w:r>
      <w:r w:rsidR="00330DB6" w:rsidRPr="00FD1CA4">
        <w:rPr>
          <w:rFonts w:asciiTheme="majorBidi" w:hAnsiTheme="majorBidi" w:cstheme="majorBidi"/>
          <w:i/>
          <w:sz w:val="24"/>
          <w:szCs w:val="24"/>
        </w:rPr>
        <w:t>F</w:t>
      </w:r>
      <w:r w:rsidRPr="00FD1CA4">
        <w:rPr>
          <w:rFonts w:asciiTheme="majorBidi" w:hAnsiTheme="majorBidi" w:cstheme="majorBidi"/>
          <w:i/>
          <w:sz w:val="24"/>
          <w:szCs w:val="24"/>
        </w:rPr>
        <w:t>unctioning</w:t>
      </w:r>
    </w:p>
    <w:p w:rsidR="00FE5330" w:rsidRPr="00FD1CA4" w:rsidRDefault="0041294C" w:rsidP="00E659D8">
      <w:pPr>
        <w:spacing w:line="240" w:lineRule="auto"/>
        <w:ind w:firstLine="720"/>
        <w:rPr>
          <w:rFonts w:asciiTheme="majorBidi" w:hAnsiTheme="majorBidi" w:cstheme="majorBidi"/>
          <w:sz w:val="24"/>
          <w:szCs w:val="24"/>
        </w:rPr>
      </w:pPr>
      <w:r w:rsidRPr="00FD1CA4">
        <w:rPr>
          <w:rFonts w:asciiTheme="majorBidi" w:eastAsiaTheme="minorEastAsia" w:hAnsiTheme="majorBidi" w:cstheme="majorBidi"/>
          <w:sz w:val="24"/>
          <w:szCs w:val="24"/>
        </w:rPr>
        <w:t>After considering the test specification</w:t>
      </w:r>
      <w:r w:rsidR="006F2CA5" w:rsidRPr="00FD1CA4">
        <w:rPr>
          <w:rFonts w:asciiTheme="majorBidi" w:eastAsiaTheme="minorEastAsia" w:hAnsiTheme="majorBidi" w:cstheme="majorBidi"/>
          <w:sz w:val="24"/>
          <w:szCs w:val="24"/>
        </w:rPr>
        <w:t xml:space="preserve"> chart</w:t>
      </w:r>
      <w:r w:rsidR="00E659D8">
        <w:rPr>
          <w:rFonts w:asciiTheme="majorBidi" w:eastAsiaTheme="minorEastAsia" w:hAnsiTheme="majorBidi" w:cstheme="majorBidi"/>
          <w:sz w:val="24"/>
          <w:szCs w:val="24"/>
        </w:rPr>
        <w:t xml:space="preserve"> and </w:t>
      </w:r>
      <w:r w:rsidR="00270B4A" w:rsidRPr="00FD1CA4">
        <w:rPr>
          <w:rFonts w:asciiTheme="majorBidi" w:eastAsiaTheme="minorEastAsia" w:hAnsiTheme="majorBidi" w:cstheme="majorBidi"/>
          <w:sz w:val="24"/>
          <w:szCs w:val="24"/>
        </w:rPr>
        <w:t>pattern from content-wise</w:t>
      </w:r>
      <w:r w:rsidR="00330DB6" w:rsidRPr="00FD1CA4">
        <w:rPr>
          <w:rFonts w:asciiTheme="majorBidi" w:eastAsiaTheme="minorEastAsia" w:hAnsiTheme="majorBidi" w:cstheme="majorBidi"/>
          <w:sz w:val="24"/>
          <w:szCs w:val="24"/>
        </w:rPr>
        <w:t xml:space="preserve">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270B4A" w:rsidRPr="00FD1CA4">
        <w:rPr>
          <w:rFonts w:asciiTheme="majorBidi" w:eastAsiaTheme="minorEastAsia" w:hAnsiTheme="majorBidi" w:cstheme="majorBidi"/>
          <w:sz w:val="24"/>
          <w:szCs w:val="24"/>
          <w:vertAlign w:val="subscript"/>
        </w:rPr>
        <w:t>UNI</w:t>
      </w:r>
      <w:r w:rsidR="00270B4A" w:rsidRPr="00FD1CA4">
        <w:rPr>
          <w:rFonts w:asciiTheme="majorBidi" w:hAnsiTheme="majorBidi" w:cstheme="majorBidi"/>
          <w:sz w:val="24"/>
          <w:szCs w:val="24"/>
        </w:rPr>
        <w:t xml:space="preserve"> value</w:t>
      </w:r>
      <w:r w:rsidR="00330DB6" w:rsidRPr="00FD1CA4">
        <w:rPr>
          <w:rFonts w:asciiTheme="majorBidi" w:hAnsiTheme="majorBidi" w:cstheme="majorBidi"/>
          <w:sz w:val="24"/>
          <w:szCs w:val="24"/>
        </w:rPr>
        <w:t xml:space="preserve">s from </w:t>
      </w:r>
      <w:r w:rsidR="00270B4A" w:rsidRPr="00FD1CA4">
        <w:rPr>
          <w:rFonts w:asciiTheme="majorBidi" w:hAnsiTheme="majorBidi" w:cstheme="majorBidi"/>
          <w:sz w:val="24"/>
          <w:szCs w:val="24"/>
        </w:rPr>
        <w:t>Figure 2</w:t>
      </w:r>
      <w:r w:rsidR="00E659D8">
        <w:rPr>
          <w:rFonts w:asciiTheme="majorBidi" w:hAnsiTheme="majorBidi" w:cstheme="majorBidi"/>
          <w:sz w:val="24"/>
          <w:szCs w:val="24"/>
        </w:rPr>
        <w:t xml:space="preserve">, </w:t>
      </w:r>
      <w:r w:rsidR="00270B4A" w:rsidRPr="00FD1CA4">
        <w:rPr>
          <w:rFonts w:asciiTheme="majorBidi" w:hAnsiTheme="majorBidi" w:cstheme="majorBidi"/>
          <w:sz w:val="24"/>
          <w:szCs w:val="24"/>
        </w:rPr>
        <w:t xml:space="preserve">different item </w:t>
      </w:r>
      <w:r w:rsidR="006F2CA5" w:rsidRPr="00FD1CA4">
        <w:rPr>
          <w:rFonts w:asciiTheme="majorBidi" w:hAnsiTheme="majorBidi" w:cstheme="majorBidi"/>
          <w:sz w:val="24"/>
          <w:szCs w:val="24"/>
        </w:rPr>
        <w:t xml:space="preserve">bundles </w:t>
      </w:r>
      <w:r w:rsidR="00270B4A" w:rsidRPr="00FD1CA4">
        <w:rPr>
          <w:rFonts w:asciiTheme="majorBidi" w:hAnsiTheme="majorBidi" w:cstheme="majorBidi"/>
          <w:sz w:val="24"/>
          <w:szCs w:val="24"/>
        </w:rPr>
        <w:t>were tested</w:t>
      </w:r>
      <w:r w:rsidR="001A4636">
        <w:rPr>
          <w:rFonts w:asciiTheme="majorBidi" w:hAnsiTheme="majorBidi" w:cstheme="majorBidi"/>
          <w:sz w:val="24"/>
          <w:szCs w:val="24"/>
        </w:rPr>
        <w:t xml:space="preserve">. </w:t>
      </w:r>
      <w:r w:rsidR="00851642" w:rsidRPr="00FD1CA4">
        <w:rPr>
          <w:rFonts w:asciiTheme="majorBidi" w:hAnsiTheme="majorBidi" w:cstheme="majorBidi"/>
          <w:sz w:val="24"/>
          <w:szCs w:val="24"/>
        </w:rPr>
        <w:t>As shown</w:t>
      </w:r>
      <w:r w:rsidR="00A8075C">
        <w:rPr>
          <w:rFonts w:asciiTheme="majorBidi" w:hAnsiTheme="majorBidi" w:cstheme="majorBidi"/>
          <w:sz w:val="24"/>
          <w:szCs w:val="24"/>
        </w:rPr>
        <w:t xml:space="preserve"> at the bottom of the Figure 2, t</w:t>
      </w:r>
      <w:r w:rsidR="00851642" w:rsidRPr="00FD1CA4">
        <w:rPr>
          <w:rFonts w:asciiTheme="majorBidi" w:hAnsiTheme="majorBidi" w:cstheme="majorBidi"/>
          <w:sz w:val="24"/>
          <w:szCs w:val="24"/>
        </w:rPr>
        <w:t>he DBF for three of the seven bundles was found to be statistically significant (</w:t>
      </w:r>
      <w:r w:rsidR="00851642" w:rsidRPr="00FD1CA4">
        <w:rPr>
          <w:rFonts w:asciiTheme="majorBidi" w:hAnsiTheme="majorBidi" w:cstheme="majorBidi"/>
          <w:i/>
          <w:iCs/>
          <w:sz w:val="24"/>
          <w:szCs w:val="24"/>
        </w:rPr>
        <w:t>p</w:t>
      </w:r>
      <w:r w:rsidR="00851642" w:rsidRPr="00FD1CA4">
        <w:rPr>
          <w:rFonts w:asciiTheme="majorBidi" w:hAnsiTheme="majorBidi" w:cstheme="majorBidi"/>
          <w:sz w:val="24"/>
          <w:szCs w:val="24"/>
        </w:rPr>
        <w:t xml:space="preserve"> &lt; 0.05).The </w:t>
      </w:r>
      <w:r w:rsidR="003754F5" w:rsidRPr="00FD1CA4">
        <w:rPr>
          <w:rFonts w:asciiTheme="majorBidi" w:hAnsiTheme="majorBidi" w:cstheme="majorBidi"/>
          <w:sz w:val="24"/>
          <w:szCs w:val="24"/>
        </w:rPr>
        <w:t>DBF</w:t>
      </w:r>
      <w:r w:rsidR="00851642" w:rsidRPr="00FD1CA4">
        <w:rPr>
          <w:rFonts w:asciiTheme="majorBidi" w:hAnsiTheme="majorBidi" w:cstheme="majorBidi"/>
          <w:sz w:val="24"/>
          <w:szCs w:val="24"/>
        </w:rPr>
        <w:t xml:space="preserve"> </w:t>
      </w:r>
      <w:r w:rsidR="003754F5" w:rsidRPr="00FD1CA4">
        <w:rPr>
          <w:rFonts w:asciiTheme="majorBidi" w:hAnsiTheme="majorBidi" w:cstheme="majorBidi"/>
          <w:sz w:val="24"/>
          <w:szCs w:val="24"/>
        </w:rPr>
        <w:t>favor</w:t>
      </w:r>
      <w:r w:rsidR="00851642" w:rsidRPr="00FD1CA4">
        <w:rPr>
          <w:rFonts w:asciiTheme="majorBidi" w:hAnsiTheme="majorBidi" w:cstheme="majorBidi"/>
          <w:sz w:val="24"/>
          <w:szCs w:val="24"/>
        </w:rPr>
        <w:t xml:space="preserve">ed </w:t>
      </w:r>
      <w:r w:rsidR="003754F5" w:rsidRPr="00FD1CA4">
        <w:rPr>
          <w:rFonts w:asciiTheme="majorBidi" w:hAnsiTheme="majorBidi" w:cstheme="majorBidi"/>
          <w:sz w:val="24"/>
          <w:szCs w:val="24"/>
        </w:rPr>
        <w:t xml:space="preserve">females in </w:t>
      </w:r>
      <w:r w:rsidR="00851642" w:rsidRPr="00FD1CA4">
        <w:rPr>
          <w:rFonts w:asciiTheme="majorBidi" w:hAnsiTheme="majorBidi" w:cstheme="majorBidi"/>
          <w:sz w:val="24"/>
          <w:szCs w:val="24"/>
        </w:rPr>
        <w:t xml:space="preserve">the subarea </w:t>
      </w:r>
      <w:r w:rsidR="003754F5" w:rsidRPr="00FD1CA4">
        <w:rPr>
          <w:rFonts w:asciiTheme="majorBidi" w:hAnsiTheme="majorBidi" w:cstheme="majorBidi"/>
          <w:i/>
          <w:sz w:val="24"/>
          <w:szCs w:val="24"/>
        </w:rPr>
        <w:t xml:space="preserve">Listening </w:t>
      </w:r>
      <w:r w:rsidR="00851642" w:rsidRPr="00FD1CA4">
        <w:rPr>
          <w:rFonts w:asciiTheme="majorBidi" w:hAnsiTheme="majorBidi" w:cstheme="majorBidi"/>
          <w:i/>
          <w:sz w:val="24"/>
          <w:szCs w:val="24"/>
        </w:rPr>
        <w:t>S</w:t>
      </w:r>
      <w:r w:rsidR="003754F5" w:rsidRPr="00FD1CA4">
        <w:rPr>
          <w:rFonts w:asciiTheme="majorBidi" w:hAnsiTheme="majorBidi" w:cstheme="majorBidi"/>
          <w:i/>
          <w:sz w:val="24"/>
          <w:szCs w:val="24"/>
        </w:rPr>
        <w:t>kills</w:t>
      </w:r>
      <w:r w:rsidR="003754F5" w:rsidRPr="00FD1CA4">
        <w:rPr>
          <w:rFonts w:asciiTheme="majorBidi" w:hAnsiTheme="majorBidi" w:cstheme="majorBidi"/>
          <w:sz w:val="24"/>
          <w:szCs w:val="24"/>
        </w:rPr>
        <w:t xml:space="preserve">, </w:t>
      </w:r>
      <w:r w:rsidR="00851642" w:rsidRPr="00FD1CA4">
        <w:rPr>
          <w:rFonts w:asciiTheme="majorBidi" w:hAnsiTheme="majorBidi" w:cstheme="majorBidi"/>
          <w:sz w:val="24"/>
          <w:szCs w:val="24"/>
        </w:rPr>
        <w:t xml:space="preserve">favored males in subarea </w:t>
      </w:r>
      <w:r w:rsidR="003754F5" w:rsidRPr="00FD1CA4">
        <w:rPr>
          <w:rFonts w:asciiTheme="majorBidi" w:hAnsiTheme="majorBidi" w:cstheme="majorBidi"/>
          <w:i/>
          <w:sz w:val="24"/>
          <w:szCs w:val="24"/>
        </w:rPr>
        <w:t xml:space="preserve">Fraction, Functions and Algebraic </w:t>
      </w:r>
      <w:r w:rsidR="00851642" w:rsidRPr="00FD1CA4">
        <w:rPr>
          <w:rFonts w:asciiTheme="majorBidi" w:hAnsiTheme="majorBidi" w:cstheme="majorBidi"/>
          <w:i/>
          <w:sz w:val="24"/>
          <w:szCs w:val="24"/>
        </w:rPr>
        <w:t>M</w:t>
      </w:r>
      <w:r w:rsidR="003754F5" w:rsidRPr="00FD1CA4">
        <w:rPr>
          <w:rFonts w:asciiTheme="majorBidi" w:hAnsiTheme="majorBidi" w:cstheme="majorBidi"/>
          <w:i/>
          <w:sz w:val="24"/>
          <w:szCs w:val="24"/>
        </w:rPr>
        <w:t>anipulation</w:t>
      </w:r>
      <w:r w:rsidR="003754F5" w:rsidRPr="00FD1CA4">
        <w:rPr>
          <w:rFonts w:asciiTheme="majorBidi" w:hAnsiTheme="majorBidi" w:cstheme="majorBidi"/>
          <w:sz w:val="24"/>
          <w:szCs w:val="24"/>
        </w:rPr>
        <w:t xml:space="preserve">, and </w:t>
      </w:r>
      <w:r w:rsidR="00851642" w:rsidRPr="00FD1CA4">
        <w:rPr>
          <w:rFonts w:asciiTheme="majorBidi" w:hAnsiTheme="majorBidi" w:cstheme="majorBidi"/>
          <w:sz w:val="24"/>
          <w:szCs w:val="24"/>
        </w:rPr>
        <w:t xml:space="preserve">males in the subarea of </w:t>
      </w:r>
      <w:r w:rsidR="003754F5" w:rsidRPr="00FD1CA4">
        <w:rPr>
          <w:rFonts w:asciiTheme="majorBidi" w:hAnsiTheme="majorBidi" w:cstheme="majorBidi"/>
          <w:i/>
          <w:sz w:val="24"/>
          <w:szCs w:val="24"/>
        </w:rPr>
        <w:t>Waves, Sounds and Optics</w:t>
      </w:r>
      <w:r w:rsidR="003754F5" w:rsidRPr="00FD1CA4">
        <w:rPr>
          <w:rFonts w:asciiTheme="majorBidi" w:hAnsiTheme="majorBidi" w:cstheme="majorBidi"/>
          <w:sz w:val="24"/>
          <w:szCs w:val="24"/>
        </w:rPr>
        <w:t>.</w:t>
      </w:r>
      <w:r w:rsidR="00851642" w:rsidRPr="00FD1CA4">
        <w:rPr>
          <w:rFonts w:asciiTheme="majorBidi" w:hAnsiTheme="majorBidi" w:cstheme="majorBidi"/>
          <w:sz w:val="24"/>
          <w:szCs w:val="24"/>
        </w:rPr>
        <w:t xml:space="preserve"> Interestingly, the significant bundles </w:t>
      </w:r>
      <w:r w:rsidR="007D1BBE" w:rsidRPr="00FD1CA4">
        <w:rPr>
          <w:rFonts w:asciiTheme="majorBidi" w:hAnsiTheme="majorBidi" w:cstheme="majorBidi"/>
          <w:sz w:val="24"/>
          <w:szCs w:val="24"/>
        </w:rPr>
        <w:t xml:space="preserve">for English and Mathematics tests </w:t>
      </w:r>
      <w:r w:rsidR="00851642" w:rsidRPr="00FD1CA4">
        <w:rPr>
          <w:rFonts w:asciiTheme="majorBidi" w:hAnsiTheme="majorBidi" w:cstheme="majorBidi"/>
          <w:sz w:val="24"/>
          <w:szCs w:val="24"/>
        </w:rPr>
        <w:t xml:space="preserve">do not </w:t>
      </w:r>
      <w:r w:rsidR="007D1BBE" w:rsidRPr="00FD1CA4">
        <w:rPr>
          <w:rFonts w:asciiTheme="majorBidi" w:hAnsiTheme="majorBidi" w:cstheme="majorBidi"/>
          <w:sz w:val="24"/>
          <w:szCs w:val="24"/>
        </w:rPr>
        <w:lastRenderedPageBreak/>
        <w:t xml:space="preserve">carries </w:t>
      </w:r>
      <w:r w:rsidR="00086706" w:rsidRPr="00FD1CA4">
        <w:rPr>
          <w:rFonts w:asciiTheme="majorBidi" w:hAnsiTheme="majorBidi" w:cstheme="majorBidi"/>
          <w:sz w:val="24"/>
          <w:szCs w:val="24"/>
        </w:rPr>
        <w:t>large (</w:t>
      </w:r>
      <w:r w:rsidR="007D1BBE" w:rsidRPr="00FD1CA4">
        <w:rPr>
          <w:rFonts w:asciiTheme="majorBidi" w:hAnsiTheme="majorBidi" w:cstheme="majorBidi"/>
          <w:sz w:val="24"/>
          <w:szCs w:val="24"/>
        </w:rPr>
        <w:t>level-C</w:t>
      </w:r>
      <w:r w:rsidR="00086706" w:rsidRPr="00FD1CA4">
        <w:rPr>
          <w:rFonts w:asciiTheme="majorBidi" w:hAnsiTheme="majorBidi" w:cstheme="majorBidi"/>
          <w:sz w:val="24"/>
          <w:szCs w:val="24"/>
        </w:rPr>
        <w:t>)</w:t>
      </w:r>
      <w:r w:rsidR="007D1BBE" w:rsidRPr="00FD1CA4">
        <w:rPr>
          <w:rFonts w:asciiTheme="majorBidi" w:hAnsiTheme="majorBidi" w:cstheme="majorBidi"/>
          <w:sz w:val="24"/>
          <w:szCs w:val="24"/>
        </w:rPr>
        <w:t xml:space="preserve"> DIF item. </w:t>
      </w:r>
      <w:r w:rsidR="004D38F5" w:rsidRPr="00FD1CA4">
        <w:rPr>
          <w:rFonts w:asciiTheme="majorBidi" w:hAnsiTheme="majorBidi" w:cstheme="majorBidi"/>
          <w:sz w:val="24"/>
          <w:szCs w:val="24"/>
        </w:rPr>
        <w:t xml:space="preserve">Interpreting DBF requires caution as there is no </w:t>
      </w:r>
      <w:r w:rsidR="00AC12DE" w:rsidRPr="00FD1CA4">
        <w:rPr>
          <w:rFonts w:asciiTheme="majorBidi" w:hAnsiTheme="majorBidi" w:cstheme="majorBidi"/>
          <w:sz w:val="24"/>
          <w:szCs w:val="24"/>
        </w:rPr>
        <w:t>guideline that exists</w:t>
      </w:r>
      <w:r w:rsidR="004D38F5" w:rsidRPr="00FD1CA4">
        <w:rPr>
          <w:rFonts w:asciiTheme="majorBidi" w:hAnsiTheme="majorBidi" w:cstheme="majorBidi"/>
          <w:sz w:val="24"/>
          <w:szCs w:val="24"/>
        </w:rPr>
        <w:t xml:space="preserve"> for classifying the value of </w:t>
      </w:r>
      <m:oMath>
        <m:acc>
          <m:accPr>
            <m:ctrlPr>
              <w:rPr>
                <w:rFonts w:ascii="Cambria Math" w:hAnsiTheme="majorBidi" w:cstheme="majorBidi"/>
                <w:sz w:val="24"/>
                <w:szCs w:val="24"/>
              </w:rPr>
            </m:ctrlPr>
          </m:accPr>
          <m:e>
            <m:r>
              <m:rPr>
                <m:sty m:val="p"/>
              </m:rPr>
              <w:rPr>
                <w:rFonts w:ascii="Cambria Math" w:hAnsiTheme="majorBidi" w:cstheme="majorBidi"/>
                <w:sz w:val="24"/>
                <w:szCs w:val="24"/>
              </w:rPr>
              <w:sym w:font="Symbol" w:char="F062"/>
            </m:r>
          </m:e>
        </m:acc>
      </m:oMath>
      <w:r w:rsidR="004D38F5" w:rsidRPr="00FD1CA4">
        <w:rPr>
          <w:rFonts w:asciiTheme="majorBidi" w:eastAsiaTheme="minorEastAsia" w:hAnsiTheme="majorBidi" w:cstheme="majorBidi"/>
          <w:sz w:val="24"/>
          <w:szCs w:val="24"/>
          <w:vertAlign w:val="subscript"/>
        </w:rPr>
        <w:t>UNI</w:t>
      </w:r>
      <w:r w:rsidR="004D38F5" w:rsidRPr="00FD1CA4">
        <w:rPr>
          <w:rFonts w:asciiTheme="majorBidi" w:hAnsiTheme="majorBidi" w:cstheme="majorBidi"/>
          <w:sz w:val="24"/>
          <w:szCs w:val="24"/>
        </w:rPr>
        <w:t xml:space="preserve"> for bundle of items and as a result there is no agreement on how to distinguish statistical from practical significance in DBF research (e.g. Gierl, Bisanz, Bisanz &amp; Boughton, 2002). </w:t>
      </w:r>
      <w:r w:rsidR="00193EF9" w:rsidRPr="00FD1CA4">
        <w:rPr>
          <w:rFonts w:asciiTheme="majorBidi" w:hAnsiTheme="majorBidi" w:cstheme="majorBidi"/>
          <w:sz w:val="24"/>
          <w:szCs w:val="24"/>
        </w:rPr>
        <w:t>T</w:t>
      </w:r>
      <w:r w:rsidR="00B94579" w:rsidRPr="00FD1CA4">
        <w:rPr>
          <w:rFonts w:asciiTheme="majorBidi" w:hAnsiTheme="majorBidi" w:cstheme="majorBidi"/>
          <w:sz w:val="24"/>
          <w:szCs w:val="24"/>
        </w:rPr>
        <w:t xml:space="preserve">o </w:t>
      </w:r>
      <w:r w:rsidR="00193EF9" w:rsidRPr="00FD1CA4">
        <w:rPr>
          <w:rFonts w:asciiTheme="majorBidi" w:hAnsiTheme="majorBidi" w:cstheme="majorBidi"/>
          <w:sz w:val="24"/>
          <w:szCs w:val="24"/>
        </w:rPr>
        <w:t>overcome this limitation, Gierl et al. (2002), for example, suggested supplement</w:t>
      </w:r>
      <w:r w:rsidR="00FE5330" w:rsidRPr="00FD1CA4">
        <w:rPr>
          <w:rFonts w:asciiTheme="majorBidi" w:hAnsiTheme="majorBidi" w:cstheme="majorBidi"/>
          <w:sz w:val="24"/>
          <w:szCs w:val="24"/>
        </w:rPr>
        <w:t xml:space="preserve">ing a </w:t>
      </w:r>
      <w:r w:rsidR="00193EF9" w:rsidRPr="00FD1CA4">
        <w:rPr>
          <w:rFonts w:asciiTheme="majorBidi" w:hAnsiTheme="majorBidi" w:cstheme="majorBidi"/>
          <w:sz w:val="24"/>
          <w:szCs w:val="24"/>
        </w:rPr>
        <w:t xml:space="preserve">DBF analysis </w:t>
      </w:r>
      <w:r w:rsidR="00EE4509" w:rsidRPr="00FD1CA4">
        <w:rPr>
          <w:rFonts w:asciiTheme="majorBidi" w:hAnsiTheme="majorBidi" w:cstheme="majorBidi"/>
          <w:sz w:val="24"/>
          <w:szCs w:val="24"/>
        </w:rPr>
        <w:t>using DIMTEST to evaluate the dimensional structure of the data w</w:t>
      </w:r>
      <w:r w:rsidR="00FE5330" w:rsidRPr="00FD1CA4">
        <w:rPr>
          <w:rFonts w:asciiTheme="majorBidi" w:hAnsiTheme="majorBidi" w:cstheme="majorBidi"/>
          <w:sz w:val="24"/>
          <w:szCs w:val="24"/>
        </w:rPr>
        <w:t>hich is assumed in the SIBTEST. However, this was not part of the present study where the bundles were formed using Test Specifications which are meaningful to test developers and agencies. The Validity of the DBF finding can further analyzed using substantive analyses, in which content experts may be engaged to elaborate whether these findings are benign or adverse, or by replicating the study using the May 2010 SSC English, Mathematics, and Physics examinations.</w:t>
      </w:r>
    </w:p>
    <w:p w:rsidR="00183AB6" w:rsidRPr="00FD1CA4" w:rsidRDefault="00994889" w:rsidP="00FD1CA4">
      <w:pPr>
        <w:spacing w:line="240" w:lineRule="auto"/>
        <w:jc w:val="center"/>
        <w:rPr>
          <w:rFonts w:asciiTheme="majorBidi" w:hAnsiTheme="majorBidi" w:cstheme="majorBidi"/>
          <w:b/>
          <w:sz w:val="24"/>
          <w:szCs w:val="24"/>
        </w:rPr>
      </w:pPr>
      <w:r w:rsidRPr="00FD1CA4">
        <w:rPr>
          <w:rFonts w:asciiTheme="majorBidi" w:hAnsiTheme="majorBidi" w:cstheme="majorBidi"/>
          <w:b/>
          <w:sz w:val="24"/>
          <w:szCs w:val="24"/>
        </w:rPr>
        <w:t>DISCUSSION</w:t>
      </w:r>
    </w:p>
    <w:p w:rsidR="00BE15A2" w:rsidRPr="00FD1CA4" w:rsidRDefault="00AC12DE" w:rsidP="00333D32">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Certificate, d</w:t>
      </w:r>
      <w:r w:rsidR="00624790" w:rsidRPr="00FD1CA4">
        <w:rPr>
          <w:rFonts w:asciiTheme="majorBidi" w:hAnsiTheme="majorBidi" w:cstheme="majorBidi"/>
          <w:sz w:val="24"/>
          <w:szCs w:val="24"/>
        </w:rPr>
        <w:t>iploma and other high</w:t>
      </w:r>
      <w:r w:rsidRPr="00FD1CA4">
        <w:rPr>
          <w:rFonts w:asciiTheme="majorBidi" w:hAnsiTheme="majorBidi" w:cstheme="majorBidi"/>
          <w:sz w:val="24"/>
          <w:szCs w:val="24"/>
        </w:rPr>
        <w:t>-</w:t>
      </w:r>
      <w:r w:rsidR="00624790" w:rsidRPr="00FD1CA4">
        <w:rPr>
          <w:rFonts w:asciiTheme="majorBidi" w:hAnsiTheme="majorBidi" w:cstheme="majorBidi"/>
          <w:sz w:val="24"/>
          <w:szCs w:val="24"/>
        </w:rPr>
        <w:t xml:space="preserve">stakes examinations such as </w:t>
      </w:r>
      <w:r w:rsidR="00FF5B4D" w:rsidRPr="00FD1CA4">
        <w:rPr>
          <w:rFonts w:asciiTheme="majorBidi" w:hAnsiTheme="majorBidi" w:cstheme="majorBidi"/>
          <w:sz w:val="24"/>
          <w:szCs w:val="24"/>
        </w:rPr>
        <w:t xml:space="preserve">the </w:t>
      </w:r>
      <w:r w:rsidR="00624790" w:rsidRPr="00FD1CA4">
        <w:rPr>
          <w:rFonts w:asciiTheme="majorBidi" w:hAnsiTheme="majorBidi" w:cstheme="majorBidi"/>
          <w:sz w:val="24"/>
          <w:szCs w:val="24"/>
        </w:rPr>
        <w:t xml:space="preserve">SSC will continue to be used for making </w:t>
      </w:r>
      <w:r w:rsidR="00994889" w:rsidRPr="00FD1CA4">
        <w:rPr>
          <w:rFonts w:asciiTheme="majorBidi" w:hAnsiTheme="majorBidi" w:cstheme="majorBidi"/>
          <w:sz w:val="24"/>
          <w:szCs w:val="24"/>
        </w:rPr>
        <w:t xml:space="preserve">critical </w:t>
      </w:r>
      <w:r w:rsidR="00624790" w:rsidRPr="00FD1CA4">
        <w:rPr>
          <w:rFonts w:asciiTheme="majorBidi" w:hAnsiTheme="majorBidi" w:cstheme="majorBidi"/>
          <w:sz w:val="24"/>
          <w:szCs w:val="24"/>
        </w:rPr>
        <w:t xml:space="preserve">decision about the examinees and thus will affect </w:t>
      </w:r>
      <w:r w:rsidR="00FF5B4D" w:rsidRPr="00FD1CA4">
        <w:rPr>
          <w:rFonts w:asciiTheme="majorBidi" w:hAnsiTheme="majorBidi" w:cstheme="majorBidi"/>
          <w:sz w:val="24"/>
          <w:szCs w:val="24"/>
        </w:rPr>
        <w:t xml:space="preserve">an individual`s career path. </w:t>
      </w:r>
      <w:r w:rsidRPr="00FD1CA4">
        <w:rPr>
          <w:rFonts w:asciiTheme="majorBidi" w:hAnsiTheme="majorBidi" w:cstheme="majorBidi"/>
          <w:sz w:val="24"/>
          <w:szCs w:val="24"/>
        </w:rPr>
        <w:t>C</w:t>
      </w:r>
      <w:r w:rsidR="00B87F5A" w:rsidRPr="00FD1CA4">
        <w:rPr>
          <w:rFonts w:asciiTheme="majorBidi" w:hAnsiTheme="majorBidi" w:cstheme="majorBidi"/>
          <w:sz w:val="24"/>
          <w:szCs w:val="24"/>
        </w:rPr>
        <w:t xml:space="preserve">onsequently </w:t>
      </w:r>
      <w:r w:rsidR="002D2D62" w:rsidRPr="00FD1CA4">
        <w:rPr>
          <w:rFonts w:asciiTheme="majorBidi" w:hAnsiTheme="majorBidi" w:cstheme="majorBidi"/>
          <w:sz w:val="24"/>
          <w:szCs w:val="24"/>
        </w:rPr>
        <w:t xml:space="preserve">it is imperative that </w:t>
      </w:r>
      <w:r w:rsidR="00FF5B4D" w:rsidRPr="00FD1CA4">
        <w:rPr>
          <w:rFonts w:asciiTheme="majorBidi" w:hAnsiTheme="majorBidi" w:cstheme="majorBidi"/>
          <w:sz w:val="24"/>
          <w:szCs w:val="24"/>
        </w:rPr>
        <w:t xml:space="preserve">test items and the test must be free from any fairness objection. </w:t>
      </w:r>
      <w:r w:rsidR="005B48B2" w:rsidRPr="00FD1CA4">
        <w:rPr>
          <w:rFonts w:asciiTheme="majorBidi" w:hAnsiTheme="majorBidi" w:cstheme="majorBidi"/>
          <w:sz w:val="24"/>
          <w:szCs w:val="24"/>
        </w:rPr>
        <w:t xml:space="preserve">The findings </w:t>
      </w:r>
      <w:r w:rsidR="00B87F5A" w:rsidRPr="00FD1CA4">
        <w:rPr>
          <w:rFonts w:asciiTheme="majorBidi" w:hAnsiTheme="majorBidi" w:cstheme="majorBidi"/>
          <w:sz w:val="24"/>
          <w:szCs w:val="24"/>
        </w:rPr>
        <w:t xml:space="preserve">from this study </w:t>
      </w:r>
      <w:r w:rsidR="005B48B2" w:rsidRPr="00FD1CA4">
        <w:rPr>
          <w:rFonts w:asciiTheme="majorBidi" w:hAnsiTheme="majorBidi" w:cstheme="majorBidi"/>
          <w:sz w:val="24"/>
          <w:szCs w:val="24"/>
        </w:rPr>
        <w:t xml:space="preserve">suggest that the three </w:t>
      </w:r>
      <w:r w:rsidR="00FF5B4D" w:rsidRPr="00FD1CA4">
        <w:rPr>
          <w:rFonts w:asciiTheme="majorBidi" w:hAnsiTheme="majorBidi" w:cstheme="majorBidi"/>
          <w:sz w:val="24"/>
          <w:szCs w:val="24"/>
        </w:rPr>
        <w:t xml:space="preserve">examinations are </w:t>
      </w:r>
      <w:r w:rsidR="00B87F5A" w:rsidRPr="00FD1CA4">
        <w:rPr>
          <w:rFonts w:asciiTheme="majorBidi" w:hAnsiTheme="majorBidi" w:cstheme="majorBidi"/>
          <w:sz w:val="24"/>
          <w:szCs w:val="24"/>
        </w:rPr>
        <w:t xml:space="preserve">free </w:t>
      </w:r>
      <w:r w:rsidR="005B48B2" w:rsidRPr="00FD1CA4">
        <w:rPr>
          <w:rFonts w:asciiTheme="majorBidi" w:hAnsiTheme="majorBidi" w:cstheme="majorBidi"/>
          <w:sz w:val="24"/>
          <w:szCs w:val="24"/>
        </w:rPr>
        <w:t xml:space="preserve">from any fairness </w:t>
      </w:r>
      <w:r w:rsidR="00B87F5A" w:rsidRPr="00FD1CA4">
        <w:rPr>
          <w:rFonts w:asciiTheme="majorBidi" w:hAnsiTheme="majorBidi" w:cstheme="majorBidi"/>
          <w:sz w:val="24"/>
          <w:szCs w:val="24"/>
        </w:rPr>
        <w:t xml:space="preserve">objection. </w:t>
      </w:r>
      <w:r w:rsidR="000C4F64" w:rsidRPr="00FD1CA4">
        <w:rPr>
          <w:rFonts w:asciiTheme="majorBidi" w:hAnsiTheme="majorBidi" w:cstheme="majorBidi"/>
          <w:sz w:val="24"/>
          <w:szCs w:val="24"/>
        </w:rPr>
        <w:t xml:space="preserve">The </w:t>
      </w:r>
      <w:r w:rsidR="009501D8" w:rsidRPr="00FD1CA4">
        <w:rPr>
          <w:rFonts w:asciiTheme="majorBidi" w:hAnsiTheme="majorBidi" w:cstheme="majorBidi"/>
          <w:sz w:val="24"/>
          <w:szCs w:val="24"/>
        </w:rPr>
        <w:t xml:space="preserve">exploratory </w:t>
      </w:r>
      <w:r w:rsidR="005B48B2" w:rsidRPr="00FD1CA4">
        <w:rPr>
          <w:rFonts w:asciiTheme="majorBidi" w:hAnsiTheme="majorBidi" w:cstheme="majorBidi"/>
          <w:sz w:val="24"/>
          <w:szCs w:val="24"/>
        </w:rPr>
        <w:t>d</w:t>
      </w:r>
      <w:r w:rsidR="000C4F64" w:rsidRPr="00FD1CA4">
        <w:rPr>
          <w:rFonts w:asciiTheme="majorBidi" w:hAnsiTheme="majorBidi" w:cstheme="majorBidi"/>
          <w:sz w:val="24"/>
          <w:szCs w:val="24"/>
        </w:rPr>
        <w:t xml:space="preserve">ata analysis was initiated by </w:t>
      </w:r>
      <w:r w:rsidR="009501D8" w:rsidRPr="00FD1CA4">
        <w:rPr>
          <w:rFonts w:asciiTheme="majorBidi" w:hAnsiTheme="majorBidi" w:cstheme="majorBidi"/>
          <w:sz w:val="24"/>
          <w:szCs w:val="24"/>
        </w:rPr>
        <w:t xml:space="preserve">evaluating the </w:t>
      </w:r>
      <w:r w:rsidR="000C4F64" w:rsidRPr="00FD1CA4">
        <w:rPr>
          <w:rFonts w:asciiTheme="majorBidi" w:hAnsiTheme="majorBidi" w:cstheme="majorBidi"/>
          <w:sz w:val="24"/>
          <w:szCs w:val="24"/>
        </w:rPr>
        <w:t>compar</w:t>
      </w:r>
      <w:r w:rsidR="009501D8" w:rsidRPr="00FD1CA4">
        <w:rPr>
          <w:rFonts w:asciiTheme="majorBidi" w:hAnsiTheme="majorBidi" w:cstheme="majorBidi"/>
          <w:sz w:val="24"/>
          <w:szCs w:val="24"/>
        </w:rPr>
        <w:t xml:space="preserve">ability </w:t>
      </w:r>
      <w:r w:rsidR="00B87F5A" w:rsidRPr="00FD1CA4">
        <w:rPr>
          <w:rFonts w:asciiTheme="majorBidi" w:hAnsiTheme="majorBidi" w:cstheme="majorBidi"/>
          <w:sz w:val="24"/>
          <w:szCs w:val="24"/>
        </w:rPr>
        <w:t xml:space="preserve">between </w:t>
      </w:r>
      <w:r w:rsidR="000C4F64" w:rsidRPr="00FD1CA4">
        <w:rPr>
          <w:rFonts w:asciiTheme="majorBidi" w:hAnsiTheme="majorBidi" w:cstheme="majorBidi"/>
          <w:sz w:val="24"/>
          <w:szCs w:val="24"/>
        </w:rPr>
        <w:t>males and female</w:t>
      </w:r>
      <w:r w:rsidR="002D2D62" w:rsidRPr="00FD1CA4">
        <w:rPr>
          <w:rFonts w:asciiTheme="majorBidi" w:hAnsiTheme="majorBidi" w:cstheme="majorBidi"/>
          <w:sz w:val="24"/>
          <w:szCs w:val="24"/>
        </w:rPr>
        <w:t xml:space="preserve"> </w:t>
      </w:r>
      <w:r w:rsidRPr="00FD1CA4">
        <w:rPr>
          <w:rFonts w:asciiTheme="majorBidi" w:hAnsiTheme="majorBidi" w:cstheme="majorBidi"/>
          <w:sz w:val="24"/>
          <w:szCs w:val="24"/>
        </w:rPr>
        <w:t>i</w:t>
      </w:r>
      <w:r w:rsidR="002D2D62" w:rsidRPr="00FD1CA4">
        <w:rPr>
          <w:rFonts w:asciiTheme="majorBidi" w:hAnsiTheme="majorBidi" w:cstheme="majorBidi"/>
          <w:sz w:val="24"/>
          <w:szCs w:val="24"/>
        </w:rPr>
        <w:t xml:space="preserve">n </w:t>
      </w:r>
      <w:r w:rsidR="00B87F5A" w:rsidRPr="00FD1CA4">
        <w:rPr>
          <w:rFonts w:asciiTheme="majorBidi" w:hAnsiTheme="majorBidi" w:cstheme="majorBidi"/>
          <w:sz w:val="24"/>
          <w:szCs w:val="24"/>
        </w:rPr>
        <w:t>three subject</w:t>
      </w:r>
      <w:r w:rsidRPr="00FD1CA4">
        <w:rPr>
          <w:rFonts w:asciiTheme="majorBidi" w:hAnsiTheme="majorBidi" w:cstheme="majorBidi"/>
          <w:sz w:val="24"/>
          <w:szCs w:val="24"/>
        </w:rPr>
        <w:t>s</w:t>
      </w:r>
      <w:r w:rsidR="00B87F5A" w:rsidRPr="00FD1CA4">
        <w:rPr>
          <w:rFonts w:asciiTheme="majorBidi" w:hAnsiTheme="majorBidi" w:cstheme="majorBidi"/>
          <w:sz w:val="24"/>
          <w:szCs w:val="24"/>
        </w:rPr>
        <w:t xml:space="preserve"> (namely English, Mathematics and Physics). </w:t>
      </w:r>
      <w:r w:rsidR="00FF5B4D" w:rsidRPr="00FD1CA4">
        <w:rPr>
          <w:rFonts w:asciiTheme="majorBidi" w:hAnsiTheme="majorBidi" w:cstheme="majorBidi"/>
          <w:sz w:val="24"/>
          <w:szCs w:val="24"/>
        </w:rPr>
        <w:t xml:space="preserve">First, the </w:t>
      </w:r>
      <w:r w:rsidR="002D2D62" w:rsidRPr="00FD1CA4">
        <w:rPr>
          <w:rFonts w:asciiTheme="majorBidi" w:hAnsiTheme="majorBidi" w:cstheme="majorBidi"/>
          <w:sz w:val="24"/>
          <w:szCs w:val="24"/>
        </w:rPr>
        <w:t>classical test indices were</w:t>
      </w:r>
      <w:r w:rsidR="00175486" w:rsidRPr="00FD1CA4">
        <w:rPr>
          <w:rFonts w:asciiTheme="majorBidi" w:hAnsiTheme="majorBidi" w:cstheme="majorBidi"/>
          <w:sz w:val="24"/>
          <w:szCs w:val="24"/>
        </w:rPr>
        <w:t xml:space="preserve"> </w:t>
      </w:r>
      <w:r w:rsidR="002D2D62" w:rsidRPr="00FD1CA4">
        <w:rPr>
          <w:rFonts w:asciiTheme="majorBidi" w:hAnsiTheme="majorBidi" w:cstheme="majorBidi"/>
          <w:sz w:val="24"/>
          <w:szCs w:val="24"/>
        </w:rPr>
        <w:t>computed including internal consistency measure for</w:t>
      </w:r>
      <w:r w:rsidR="000D43D8" w:rsidRPr="00FD1CA4">
        <w:rPr>
          <w:rFonts w:asciiTheme="majorBidi" w:hAnsiTheme="majorBidi" w:cstheme="majorBidi"/>
          <w:sz w:val="24"/>
          <w:szCs w:val="24"/>
        </w:rPr>
        <w:t xml:space="preserve"> </w:t>
      </w:r>
      <w:r w:rsidR="002D2D62" w:rsidRPr="00FD1CA4">
        <w:rPr>
          <w:rFonts w:asciiTheme="majorBidi" w:hAnsiTheme="majorBidi" w:cstheme="majorBidi"/>
          <w:sz w:val="24"/>
          <w:szCs w:val="24"/>
        </w:rPr>
        <w:t>evaluating the reliability of tests</w:t>
      </w:r>
      <w:r w:rsidR="00FF5B4D" w:rsidRPr="00FD1CA4">
        <w:rPr>
          <w:rFonts w:asciiTheme="majorBidi" w:hAnsiTheme="majorBidi" w:cstheme="majorBidi"/>
          <w:sz w:val="24"/>
          <w:szCs w:val="24"/>
        </w:rPr>
        <w:t xml:space="preserve">. Second the score distribution was evaluated for comparability using effect size measure (i.e. Cohen`s </w:t>
      </w:r>
      <w:r w:rsidR="00FF5B4D" w:rsidRPr="00FD1CA4">
        <w:rPr>
          <w:rFonts w:asciiTheme="majorBidi" w:hAnsiTheme="majorBidi" w:cstheme="majorBidi"/>
          <w:i/>
          <w:iCs/>
          <w:sz w:val="24"/>
          <w:szCs w:val="24"/>
        </w:rPr>
        <w:t>d</w:t>
      </w:r>
      <w:r w:rsidR="00FF5B4D" w:rsidRPr="00FD1CA4">
        <w:rPr>
          <w:rFonts w:asciiTheme="majorBidi" w:hAnsiTheme="majorBidi" w:cstheme="majorBidi"/>
          <w:sz w:val="24"/>
          <w:szCs w:val="24"/>
        </w:rPr>
        <w:t xml:space="preserve"> statistics)</w:t>
      </w:r>
      <w:r w:rsidR="00A2626C" w:rsidRPr="00FD1CA4">
        <w:rPr>
          <w:rFonts w:asciiTheme="majorBidi" w:hAnsiTheme="majorBidi" w:cstheme="majorBidi"/>
          <w:sz w:val="24"/>
          <w:szCs w:val="24"/>
        </w:rPr>
        <w:t xml:space="preserve"> and </w:t>
      </w:r>
      <w:r w:rsidR="00FF5B4D" w:rsidRPr="00FD1CA4">
        <w:rPr>
          <w:rFonts w:asciiTheme="majorBidi" w:hAnsiTheme="majorBidi" w:cstheme="majorBidi"/>
          <w:sz w:val="24"/>
          <w:szCs w:val="24"/>
        </w:rPr>
        <w:t>groups were found comparable on each subject</w:t>
      </w:r>
      <w:r w:rsidR="009A1900" w:rsidRPr="00FD1CA4">
        <w:rPr>
          <w:rFonts w:asciiTheme="majorBidi" w:hAnsiTheme="majorBidi" w:cstheme="majorBidi"/>
          <w:sz w:val="24"/>
          <w:szCs w:val="24"/>
        </w:rPr>
        <w:t xml:space="preserve"> except in English where groups are significantly different on their mean score, </w:t>
      </w:r>
      <w:r w:rsidR="00FF5B4D" w:rsidRPr="00FD1CA4">
        <w:rPr>
          <w:rFonts w:asciiTheme="majorBidi" w:hAnsiTheme="majorBidi" w:cstheme="majorBidi"/>
          <w:sz w:val="24"/>
          <w:szCs w:val="24"/>
        </w:rPr>
        <w:t xml:space="preserve"> as shown in Table 1. </w:t>
      </w:r>
      <w:r w:rsidR="009A1900" w:rsidRPr="00FD1CA4">
        <w:rPr>
          <w:rFonts w:asciiTheme="majorBidi" w:hAnsiTheme="majorBidi" w:cstheme="majorBidi"/>
          <w:sz w:val="24"/>
          <w:szCs w:val="24"/>
        </w:rPr>
        <w:t xml:space="preserve">However, the effect size measure </w:t>
      </w:r>
      <w:r w:rsidR="00FF5B4D" w:rsidRPr="00FD1CA4">
        <w:rPr>
          <w:rFonts w:asciiTheme="majorBidi" w:hAnsiTheme="majorBidi" w:cstheme="majorBidi"/>
          <w:sz w:val="24"/>
          <w:szCs w:val="24"/>
        </w:rPr>
        <w:t>suggested the difference between males and females were small and weak, suggesting that at the test level males and females were essentially the same and that neither was favored</w:t>
      </w:r>
      <w:r w:rsidR="00333D32">
        <w:rPr>
          <w:rFonts w:asciiTheme="majorBidi" w:hAnsiTheme="majorBidi" w:cstheme="majorBidi"/>
          <w:sz w:val="24"/>
          <w:szCs w:val="24"/>
        </w:rPr>
        <w:t>.</w:t>
      </w:r>
    </w:p>
    <w:p w:rsidR="00086706" w:rsidRPr="00FD1CA4" w:rsidRDefault="00FF5B4D"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The </w:t>
      </w:r>
      <w:r w:rsidR="00175486" w:rsidRPr="00FD1CA4">
        <w:rPr>
          <w:rFonts w:asciiTheme="majorBidi" w:hAnsiTheme="majorBidi" w:cstheme="majorBidi"/>
          <w:sz w:val="24"/>
          <w:szCs w:val="24"/>
        </w:rPr>
        <w:t xml:space="preserve">DIF analysis </w:t>
      </w:r>
      <w:r w:rsidRPr="00FD1CA4">
        <w:rPr>
          <w:rFonts w:asciiTheme="majorBidi" w:hAnsiTheme="majorBidi" w:cstheme="majorBidi"/>
          <w:sz w:val="24"/>
          <w:szCs w:val="24"/>
        </w:rPr>
        <w:t xml:space="preserve">at the item revealed that one item in each subject area </w:t>
      </w:r>
      <w:r w:rsidR="00086706" w:rsidRPr="00FD1CA4">
        <w:rPr>
          <w:rFonts w:asciiTheme="majorBidi" w:hAnsiTheme="majorBidi" w:cstheme="majorBidi"/>
          <w:sz w:val="24"/>
          <w:szCs w:val="24"/>
        </w:rPr>
        <w:t>possessed large (or level-C) DIF, with two of these items favoring males and one favoring females. Given the total number of items with less C-level DIF items, no noticeable DIF was found, an indication that the test development  practices remained successful in ensuring the fairness, as individual test items were largely found free of gender bias.</w:t>
      </w:r>
    </w:p>
    <w:p w:rsidR="00BA52F9" w:rsidRDefault="004D38F5" w:rsidP="00047568">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To further establish the purity of findings, the DBF analysis </w:t>
      </w:r>
      <w:r w:rsidR="00A2626C" w:rsidRPr="00FD1CA4">
        <w:rPr>
          <w:rFonts w:asciiTheme="majorBidi" w:hAnsiTheme="majorBidi" w:cstheme="majorBidi"/>
          <w:sz w:val="24"/>
          <w:szCs w:val="24"/>
        </w:rPr>
        <w:t>was</w:t>
      </w:r>
      <w:r w:rsidR="00FF756F" w:rsidRPr="00FD1CA4">
        <w:rPr>
          <w:rFonts w:asciiTheme="majorBidi" w:hAnsiTheme="majorBidi" w:cstheme="majorBidi"/>
          <w:sz w:val="24"/>
          <w:szCs w:val="24"/>
        </w:rPr>
        <w:t xml:space="preserve"> conducted where the bundle of items were created using the Table of Specification for each examination. Of the seven suspect bundles created, only three were found to be statistically significant. The DBF reveals </w:t>
      </w:r>
      <w:r w:rsidR="00C61311" w:rsidRPr="00FD1CA4">
        <w:rPr>
          <w:rFonts w:asciiTheme="majorBidi" w:hAnsiTheme="majorBidi" w:cstheme="majorBidi"/>
          <w:sz w:val="24"/>
          <w:szCs w:val="24"/>
        </w:rPr>
        <w:t xml:space="preserve">that the females are performing better than males on items requiring </w:t>
      </w:r>
      <w:r w:rsidR="00DF5D21" w:rsidRPr="00FD1CA4">
        <w:rPr>
          <w:rFonts w:asciiTheme="majorBidi" w:hAnsiTheme="majorBidi" w:cstheme="majorBidi"/>
          <w:i/>
          <w:sz w:val="24"/>
          <w:szCs w:val="24"/>
        </w:rPr>
        <w:t xml:space="preserve">Listening </w:t>
      </w:r>
      <w:r w:rsidR="00FF756F" w:rsidRPr="00FD1CA4">
        <w:rPr>
          <w:rFonts w:asciiTheme="majorBidi" w:hAnsiTheme="majorBidi" w:cstheme="majorBidi"/>
          <w:i/>
          <w:sz w:val="24"/>
          <w:szCs w:val="24"/>
        </w:rPr>
        <w:t>S</w:t>
      </w:r>
      <w:r w:rsidR="00DF5D21" w:rsidRPr="00FD1CA4">
        <w:rPr>
          <w:rFonts w:asciiTheme="majorBidi" w:hAnsiTheme="majorBidi" w:cstheme="majorBidi"/>
          <w:i/>
          <w:sz w:val="24"/>
          <w:szCs w:val="24"/>
        </w:rPr>
        <w:t>kills</w:t>
      </w:r>
      <w:r w:rsidR="00C61311" w:rsidRPr="00FD1CA4">
        <w:rPr>
          <w:rFonts w:asciiTheme="majorBidi" w:hAnsiTheme="majorBidi" w:cstheme="majorBidi"/>
          <w:sz w:val="24"/>
          <w:szCs w:val="24"/>
        </w:rPr>
        <w:t>.</w:t>
      </w:r>
      <w:r w:rsidR="00047568">
        <w:rPr>
          <w:rFonts w:asciiTheme="majorBidi" w:hAnsiTheme="majorBidi" w:cstheme="majorBidi"/>
          <w:sz w:val="24"/>
          <w:szCs w:val="24"/>
        </w:rPr>
        <w:t xml:space="preserve"> A</w:t>
      </w:r>
      <w:r w:rsidR="00C61311" w:rsidRPr="00FD1CA4">
        <w:rPr>
          <w:rFonts w:asciiTheme="majorBidi" w:hAnsiTheme="majorBidi" w:cstheme="majorBidi"/>
          <w:sz w:val="24"/>
          <w:szCs w:val="24"/>
        </w:rPr>
        <w:t xml:space="preserve">lternatively, males are performing better than females on items requiring </w:t>
      </w:r>
      <w:r w:rsidR="00DF5D21" w:rsidRPr="00FD1CA4">
        <w:rPr>
          <w:rFonts w:asciiTheme="majorBidi" w:hAnsiTheme="majorBidi" w:cstheme="majorBidi"/>
          <w:i/>
          <w:sz w:val="24"/>
          <w:szCs w:val="24"/>
        </w:rPr>
        <w:t xml:space="preserve">Fraction, Functions </w:t>
      </w:r>
      <w:r w:rsidR="00C61311" w:rsidRPr="00FD1CA4">
        <w:rPr>
          <w:rFonts w:asciiTheme="majorBidi" w:hAnsiTheme="majorBidi" w:cstheme="majorBidi"/>
          <w:i/>
          <w:sz w:val="24"/>
          <w:szCs w:val="24"/>
        </w:rPr>
        <w:t xml:space="preserve">&amp; </w:t>
      </w:r>
      <w:r w:rsidR="00FF756F" w:rsidRPr="00FD1CA4">
        <w:rPr>
          <w:rFonts w:asciiTheme="majorBidi" w:hAnsiTheme="majorBidi" w:cstheme="majorBidi"/>
          <w:i/>
          <w:sz w:val="24"/>
          <w:szCs w:val="24"/>
        </w:rPr>
        <w:t>Algebraic M</w:t>
      </w:r>
      <w:r w:rsidR="00DF5D21" w:rsidRPr="00FD1CA4">
        <w:rPr>
          <w:rFonts w:asciiTheme="majorBidi" w:hAnsiTheme="majorBidi" w:cstheme="majorBidi"/>
          <w:i/>
          <w:sz w:val="24"/>
          <w:szCs w:val="24"/>
        </w:rPr>
        <w:t>anipulation</w:t>
      </w:r>
      <w:r w:rsidR="00AD1164" w:rsidRPr="00FD1CA4">
        <w:rPr>
          <w:rFonts w:asciiTheme="majorBidi" w:hAnsiTheme="majorBidi" w:cstheme="majorBidi"/>
          <w:sz w:val="24"/>
          <w:szCs w:val="24"/>
        </w:rPr>
        <w:t xml:space="preserve">; and </w:t>
      </w:r>
      <w:r w:rsidR="00C61311" w:rsidRPr="00FD1CA4">
        <w:rPr>
          <w:rFonts w:asciiTheme="majorBidi" w:hAnsiTheme="majorBidi" w:cstheme="majorBidi"/>
          <w:sz w:val="24"/>
          <w:szCs w:val="24"/>
        </w:rPr>
        <w:t xml:space="preserve">for </w:t>
      </w:r>
      <w:r w:rsidR="00DF5D21" w:rsidRPr="00FD1CA4">
        <w:rPr>
          <w:rFonts w:asciiTheme="majorBidi" w:hAnsiTheme="majorBidi" w:cstheme="majorBidi"/>
          <w:i/>
          <w:sz w:val="24"/>
          <w:szCs w:val="24"/>
        </w:rPr>
        <w:t>Waves, Sounds and Opti</w:t>
      </w:r>
      <w:r w:rsidR="00BA52F9">
        <w:rPr>
          <w:rFonts w:asciiTheme="majorBidi" w:hAnsiTheme="majorBidi" w:cstheme="majorBidi"/>
          <w:i/>
          <w:sz w:val="24"/>
          <w:szCs w:val="24"/>
        </w:rPr>
        <w:t xml:space="preserve">cs </w:t>
      </w:r>
      <w:r w:rsidR="00465C0C" w:rsidRPr="00FD1CA4">
        <w:rPr>
          <w:rFonts w:asciiTheme="majorBidi" w:hAnsiTheme="majorBidi" w:cstheme="majorBidi"/>
          <w:sz w:val="24"/>
          <w:szCs w:val="24"/>
        </w:rPr>
        <w:t>(</w:t>
      </w:r>
      <w:r w:rsidR="00BA52F9">
        <w:rPr>
          <w:rFonts w:asciiTheme="majorBidi" w:hAnsiTheme="majorBidi" w:cstheme="majorBidi"/>
          <w:sz w:val="24"/>
          <w:szCs w:val="24"/>
        </w:rPr>
        <w:t>see bottom of Figure 2).</w:t>
      </w:r>
    </w:p>
    <w:p w:rsidR="006812DA" w:rsidRPr="00FD1CA4" w:rsidRDefault="00831206" w:rsidP="00FD1CA4">
      <w:pPr>
        <w:spacing w:line="240" w:lineRule="auto"/>
        <w:ind w:firstLine="720"/>
        <w:rPr>
          <w:rFonts w:asciiTheme="majorBidi" w:hAnsiTheme="majorBidi" w:cstheme="majorBidi"/>
          <w:sz w:val="24"/>
          <w:szCs w:val="24"/>
        </w:rPr>
      </w:pPr>
      <w:r w:rsidRPr="00FD1CA4">
        <w:rPr>
          <w:rFonts w:asciiTheme="majorBidi" w:hAnsiTheme="majorBidi" w:cstheme="majorBidi"/>
          <w:sz w:val="24"/>
          <w:szCs w:val="24"/>
        </w:rPr>
        <w:t xml:space="preserve">The affect of gender in differential performance on content and cognitive skills was studied by </w:t>
      </w:r>
      <w:r w:rsidR="00A85F67" w:rsidRPr="00FD1CA4">
        <w:rPr>
          <w:rFonts w:asciiTheme="majorBidi" w:hAnsiTheme="majorBidi" w:cstheme="majorBidi"/>
          <w:sz w:val="24"/>
          <w:szCs w:val="24"/>
        </w:rPr>
        <w:t>Gierl, Bisanz, Bisanz, &amp; Boughton (2003)</w:t>
      </w:r>
      <w:r w:rsidR="00753129" w:rsidRPr="00FD1CA4">
        <w:rPr>
          <w:rFonts w:asciiTheme="majorBidi" w:hAnsiTheme="majorBidi" w:cstheme="majorBidi"/>
          <w:sz w:val="24"/>
          <w:szCs w:val="24"/>
        </w:rPr>
        <w:t xml:space="preserve"> </w:t>
      </w:r>
      <w:r w:rsidRPr="00FD1CA4">
        <w:rPr>
          <w:rFonts w:asciiTheme="majorBidi" w:hAnsiTheme="majorBidi" w:cstheme="majorBidi"/>
          <w:sz w:val="24"/>
          <w:szCs w:val="24"/>
        </w:rPr>
        <w:t xml:space="preserve">and they </w:t>
      </w:r>
      <w:r w:rsidR="00753129" w:rsidRPr="00FD1CA4">
        <w:rPr>
          <w:rFonts w:asciiTheme="majorBidi" w:hAnsiTheme="majorBidi" w:cstheme="majorBidi"/>
          <w:sz w:val="24"/>
          <w:szCs w:val="24"/>
        </w:rPr>
        <w:t>concluded that males perform better than females on items that require significant spatial processing and that females perform better than males on items requiring memorization</w:t>
      </w:r>
      <w:r w:rsidRPr="00FD1CA4">
        <w:rPr>
          <w:rFonts w:asciiTheme="majorBidi" w:hAnsiTheme="majorBidi" w:cstheme="majorBidi"/>
          <w:sz w:val="24"/>
          <w:szCs w:val="24"/>
        </w:rPr>
        <w:t xml:space="preserve"> ( or memory recall)</w:t>
      </w:r>
      <w:r w:rsidR="00753129" w:rsidRPr="00FD1CA4">
        <w:rPr>
          <w:rFonts w:asciiTheme="majorBidi" w:hAnsiTheme="majorBidi" w:cstheme="majorBidi"/>
          <w:sz w:val="24"/>
          <w:szCs w:val="24"/>
        </w:rPr>
        <w:t xml:space="preserve">. Since </w:t>
      </w:r>
      <w:r w:rsidR="00753129" w:rsidRPr="00FD1CA4">
        <w:rPr>
          <w:rFonts w:asciiTheme="majorBidi" w:hAnsiTheme="majorBidi" w:cstheme="majorBidi"/>
          <w:i/>
          <w:sz w:val="24"/>
          <w:szCs w:val="24"/>
        </w:rPr>
        <w:t>Listening skills</w:t>
      </w:r>
      <w:r w:rsidR="00753129" w:rsidRPr="00FD1CA4">
        <w:rPr>
          <w:rFonts w:asciiTheme="majorBidi" w:hAnsiTheme="majorBidi" w:cstheme="majorBidi"/>
          <w:sz w:val="24"/>
          <w:szCs w:val="24"/>
        </w:rPr>
        <w:t xml:space="preserve"> were tested using a recorded dialogue, which w</w:t>
      </w:r>
      <w:r w:rsidR="00A2626C" w:rsidRPr="00FD1CA4">
        <w:rPr>
          <w:rFonts w:asciiTheme="majorBidi" w:hAnsiTheme="majorBidi" w:cstheme="majorBidi"/>
          <w:sz w:val="24"/>
          <w:szCs w:val="24"/>
        </w:rPr>
        <w:t xml:space="preserve">as </w:t>
      </w:r>
      <w:r w:rsidR="00753129" w:rsidRPr="00FD1CA4">
        <w:rPr>
          <w:rFonts w:asciiTheme="majorBidi" w:hAnsiTheme="majorBidi" w:cstheme="majorBidi"/>
          <w:sz w:val="24"/>
          <w:szCs w:val="24"/>
        </w:rPr>
        <w:t>played at the exam h</w:t>
      </w:r>
      <w:r w:rsidR="00465C0C" w:rsidRPr="00FD1CA4">
        <w:rPr>
          <w:rFonts w:asciiTheme="majorBidi" w:hAnsiTheme="majorBidi" w:cstheme="majorBidi"/>
          <w:sz w:val="24"/>
          <w:szCs w:val="24"/>
        </w:rPr>
        <w:t xml:space="preserve">all using CD/ Cassette players </w:t>
      </w:r>
      <w:r w:rsidR="00753129" w:rsidRPr="00FD1CA4">
        <w:rPr>
          <w:rFonts w:asciiTheme="majorBidi" w:hAnsiTheme="majorBidi" w:cstheme="majorBidi"/>
          <w:sz w:val="24"/>
          <w:szCs w:val="24"/>
        </w:rPr>
        <w:t>and examinees are expected to recall dialogue and answer the test items</w:t>
      </w:r>
      <w:r w:rsidRPr="00FD1CA4">
        <w:rPr>
          <w:rFonts w:asciiTheme="majorBidi" w:hAnsiTheme="majorBidi" w:cstheme="majorBidi"/>
          <w:sz w:val="24"/>
          <w:szCs w:val="24"/>
        </w:rPr>
        <w:t>, the finding from the present study is co</w:t>
      </w:r>
      <w:r w:rsidR="00A2626C" w:rsidRPr="00FD1CA4">
        <w:rPr>
          <w:rFonts w:asciiTheme="majorBidi" w:hAnsiTheme="majorBidi" w:cstheme="majorBidi"/>
          <w:sz w:val="24"/>
          <w:szCs w:val="24"/>
        </w:rPr>
        <w:t>nsistent with what Gierl </w:t>
      </w:r>
      <w:r w:rsidRPr="00FD1CA4">
        <w:rPr>
          <w:rFonts w:asciiTheme="majorBidi" w:hAnsiTheme="majorBidi" w:cstheme="majorBidi"/>
          <w:sz w:val="24"/>
          <w:szCs w:val="24"/>
        </w:rPr>
        <w:t>et</w:t>
      </w:r>
      <w:r w:rsidR="00A2626C" w:rsidRPr="00FD1CA4">
        <w:rPr>
          <w:rFonts w:asciiTheme="majorBidi" w:hAnsiTheme="majorBidi" w:cstheme="majorBidi"/>
          <w:sz w:val="24"/>
          <w:szCs w:val="24"/>
        </w:rPr>
        <w:t> </w:t>
      </w:r>
      <w:r w:rsidRPr="00FD1CA4">
        <w:rPr>
          <w:rFonts w:asciiTheme="majorBidi" w:hAnsiTheme="majorBidi" w:cstheme="majorBidi"/>
          <w:sz w:val="24"/>
          <w:szCs w:val="24"/>
        </w:rPr>
        <w:t>al.(2003) found. Also the spatial aspect</w:t>
      </w:r>
      <w:r w:rsidR="009117BF" w:rsidRPr="00FD1CA4">
        <w:rPr>
          <w:rFonts w:asciiTheme="majorBidi" w:hAnsiTheme="majorBidi" w:cstheme="majorBidi"/>
          <w:sz w:val="24"/>
          <w:szCs w:val="24"/>
        </w:rPr>
        <w:t xml:space="preserve"> of </w:t>
      </w:r>
      <w:r w:rsidR="009117BF" w:rsidRPr="00FD1CA4">
        <w:rPr>
          <w:rFonts w:asciiTheme="majorBidi" w:hAnsiTheme="majorBidi" w:cstheme="majorBidi"/>
          <w:i/>
          <w:sz w:val="24"/>
          <w:szCs w:val="24"/>
        </w:rPr>
        <w:t>Fraction, Functions &amp; Algebraic manipulation</w:t>
      </w:r>
      <w:r w:rsidR="009117BF" w:rsidRPr="00FD1CA4">
        <w:rPr>
          <w:rFonts w:asciiTheme="majorBidi" w:hAnsiTheme="majorBidi" w:cstheme="majorBidi"/>
          <w:sz w:val="24"/>
          <w:szCs w:val="24"/>
        </w:rPr>
        <w:t xml:space="preserve"> and</w:t>
      </w:r>
      <w:r w:rsidR="00465C0C" w:rsidRPr="00FD1CA4">
        <w:rPr>
          <w:rFonts w:asciiTheme="majorBidi" w:hAnsiTheme="majorBidi" w:cstheme="majorBidi"/>
          <w:sz w:val="24"/>
          <w:szCs w:val="24"/>
        </w:rPr>
        <w:t xml:space="preserve"> </w:t>
      </w:r>
      <w:r w:rsidR="009117BF" w:rsidRPr="00FD1CA4">
        <w:rPr>
          <w:rFonts w:asciiTheme="majorBidi" w:hAnsiTheme="majorBidi" w:cstheme="majorBidi"/>
          <w:i/>
          <w:sz w:val="24"/>
          <w:szCs w:val="24"/>
        </w:rPr>
        <w:t xml:space="preserve">Waves, Sounds and </w:t>
      </w:r>
      <w:r w:rsidR="009A1900" w:rsidRPr="00FD1CA4">
        <w:rPr>
          <w:rFonts w:asciiTheme="majorBidi" w:hAnsiTheme="majorBidi" w:cstheme="majorBidi"/>
          <w:i/>
          <w:sz w:val="24"/>
          <w:szCs w:val="24"/>
        </w:rPr>
        <w:t xml:space="preserve">Optic </w:t>
      </w:r>
      <w:r w:rsidR="009A1900" w:rsidRPr="00FD1CA4">
        <w:rPr>
          <w:rFonts w:asciiTheme="majorBidi" w:hAnsiTheme="majorBidi" w:cstheme="majorBidi"/>
          <w:sz w:val="24"/>
          <w:szCs w:val="24"/>
        </w:rPr>
        <w:t>from</w:t>
      </w:r>
      <w:r w:rsidR="009117BF" w:rsidRPr="00FD1CA4">
        <w:rPr>
          <w:rFonts w:asciiTheme="majorBidi" w:hAnsiTheme="majorBidi" w:cstheme="majorBidi"/>
          <w:sz w:val="24"/>
          <w:szCs w:val="24"/>
        </w:rPr>
        <w:t xml:space="preserve"> Mathematics and Physics may be favoring males. The</w:t>
      </w:r>
      <w:r w:rsidR="006B06EE" w:rsidRPr="00FD1CA4">
        <w:rPr>
          <w:rFonts w:asciiTheme="majorBidi" w:hAnsiTheme="majorBidi" w:cstheme="majorBidi"/>
          <w:sz w:val="24"/>
          <w:szCs w:val="24"/>
        </w:rPr>
        <w:t>s</w:t>
      </w:r>
      <w:r w:rsidR="009117BF" w:rsidRPr="00FD1CA4">
        <w:rPr>
          <w:rFonts w:asciiTheme="majorBidi" w:hAnsiTheme="majorBidi" w:cstheme="majorBidi"/>
          <w:sz w:val="24"/>
          <w:szCs w:val="24"/>
        </w:rPr>
        <w:t xml:space="preserve">e finding are </w:t>
      </w:r>
      <w:r w:rsidRPr="00FD1CA4">
        <w:rPr>
          <w:rFonts w:asciiTheme="majorBidi" w:hAnsiTheme="majorBidi" w:cstheme="majorBidi"/>
          <w:sz w:val="24"/>
          <w:szCs w:val="24"/>
        </w:rPr>
        <w:t xml:space="preserve">also </w:t>
      </w:r>
      <w:r w:rsidR="009117BF" w:rsidRPr="00FD1CA4">
        <w:rPr>
          <w:rFonts w:asciiTheme="majorBidi" w:hAnsiTheme="majorBidi" w:cstheme="majorBidi"/>
          <w:sz w:val="24"/>
          <w:szCs w:val="24"/>
        </w:rPr>
        <w:t xml:space="preserve">in </w:t>
      </w:r>
      <w:r w:rsidR="009117BF" w:rsidRPr="00FD1CA4">
        <w:rPr>
          <w:rFonts w:asciiTheme="majorBidi" w:hAnsiTheme="majorBidi" w:cstheme="majorBidi"/>
          <w:sz w:val="24"/>
          <w:szCs w:val="24"/>
        </w:rPr>
        <w:lastRenderedPageBreak/>
        <w:t xml:space="preserve">accordance with the finding from </w:t>
      </w:r>
      <w:r w:rsidR="00753129" w:rsidRPr="00FD1CA4">
        <w:rPr>
          <w:rFonts w:asciiTheme="majorBidi" w:hAnsiTheme="majorBidi" w:cstheme="majorBidi"/>
          <w:sz w:val="24"/>
          <w:szCs w:val="24"/>
        </w:rPr>
        <w:t>Gierl et</w:t>
      </w:r>
      <w:r w:rsidR="009117BF" w:rsidRPr="00FD1CA4">
        <w:rPr>
          <w:rFonts w:asciiTheme="majorBidi" w:hAnsiTheme="majorBidi" w:cstheme="majorBidi"/>
          <w:sz w:val="24"/>
          <w:szCs w:val="24"/>
        </w:rPr>
        <w:t xml:space="preserve"> al.(2003)</w:t>
      </w:r>
      <w:r w:rsidRPr="00FD1CA4">
        <w:rPr>
          <w:rFonts w:asciiTheme="majorBidi" w:hAnsiTheme="majorBidi" w:cstheme="majorBidi"/>
          <w:sz w:val="24"/>
          <w:szCs w:val="24"/>
        </w:rPr>
        <w:t>, However  similar supportive argument</w:t>
      </w:r>
      <w:r w:rsidR="006812DA" w:rsidRPr="00FD1CA4">
        <w:rPr>
          <w:rFonts w:asciiTheme="majorBidi" w:hAnsiTheme="majorBidi" w:cstheme="majorBidi"/>
          <w:sz w:val="24"/>
          <w:szCs w:val="24"/>
        </w:rPr>
        <w:t xml:space="preserve">s are </w:t>
      </w:r>
      <w:r w:rsidRPr="00FD1CA4">
        <w:rPr>
          <w:rFonts w:asciiTheme="majorBidi" w:hAnsiTheme="majorBidi" w:cstheme="majorBidi"/>
          <w:sz w:val="24"/>
          <w:szCs w:val="24"/>
        </w:rPr>
        <w:t xml:space="preserve">not present for </w:t>
      </w:r>
      <w:r w:rsidR="006812DA" w:rsidRPr="00FD1CA4">
        <w:rPr>
          <w:rFonts w:asciiTheme="majorBidi" w:hAnsiTheme="majorBidi" w:cstheme="majorBidi"/>
          <w:sz w:val="24"/>
          <w:szCs w:val="24"/>
        </w:rPr>
        <w:t>th</w:t>
      </w:r>
      <w:r w:rsidR="00D9109A" w:rsidRPr="00FD1CA4">
        <w:rPr>
          <w:rFonts w:asciiTheme="majorBidi" w:hAnsiTheme="majorBidi" w:cstheme="majorBidi"/>
          <w:sz w:val="24"/>
          <w:szCs w:val="24"/>
        </w:rPr>
        <w:t xml:space="preserve">e </w:t>
      </w:r>
      <w:r w:rsidR="009C4C1A" w:rsidRPr="00FD1CA4">
        <w:rPr>
          <w:rFonts w:asciiTheme="majorBidi" w:hAnsiTheme="majorBidi" w:cstheme="majorBidi"/>
          <w:sz w:val="24"/>
          <w:szCs w:val="24"/>
        </w:rPr>
        <w:t>four bundles</w:t>
      </w:r>
      <w:r w:rsidR="006B06EE" w:rsidRPr="00FD1CA4">
        <w:rPr>
          <w:rFonts w:asciiTheme="majorBidi" w:hAnsiTheme="majorBidi" w:cstheme="majorBidi"/>
          <w:sz w:val="24"/>
          <w:szCs w:val="24"/>
        </w:rPr>
        <w:t xml:space="preserve"> </w:t>
      </w:r>
      <w:r w:rsidR="006812DA" w:rsidRPr="00FD1CA4">
        <w:rPr>
          <w:rFonts w:asciiTheme="majorBidi" w:hAnsiTheme="majorBidi" w:cstheme="majorBidi"/>
          <w:sz w:val="24"/>
          <w:szCs w:val="24"/>
        </w:rPr>
        <w:t>that were not significant.</w:t>
      </w:r>
    </w:p>
    <w:p w:rsidR="00A4447D" w:rsidRPr="00FD1CA4" w:rsidRDefault="00A4447D" w:rsidP="00FD1CA4">
      <w:pPr>
        <w:spacing w:line="240" w:lineRule="auto"/>
        <w:jc w:val="center"/>
        <w:rPr>
          <w:rFonts w:asciiTheme="majorBidi" w:hAnsiTheme="majorBidi" w:cstheme="majorBidi"/>
          <w:b/>
          <w:sz w:val="24"/>
          <w:szCs w:val="24"/>
        </w:rPr>
      </w:pPr>
      <w:r w:rsidRPr="00FD1CA4">
        <w:rPr>
          <w:rFonts w:asciiTheme="majorBidi" w:hAnsiTheme="majorBidi" w:cstheme="majorBidi"/>
          <w:b/>
          <w:sz w:val="24"/>
          <w:szCs w:val="24"/>
        </w:rPr>
        <w:t>CONCLUSION</w:t>
      </w:r>
    </w:p>
    <w:p w:rsidR="00971AB5" w:rsidRPr="00FD1CA4" w:rsidRDefault="00A4447D" w:rsidP="00333D32">
      <w:pPr>
        <w:spacing w:line="240" w:lineRule="auto"/>
        <w:ind w:firstLine="720"/>
        <w:rPr>
          <w:rFonts w:asciiTheme="majorBidi" w:hAnsiTheme="majorBidi" w:cstheme="majorBidi"/>
          <w:sz w:val="24"/>
          <w:szCs w:val="24"/>
        </w:rPr>
      </w:pPr>
      <w:r w:rsidRPr="00FD1CA4">
        <w:rPr>
          <w:rFonts w:asciiTheme="majorBidi" w:hAnsiTheme="majorBidi" w:cstheme="majorBidi"/>
          <w:iCs/>
          <w:sz w:val="24"/>
          <w:szCs w:val="24"/>
        </w:rPr>
        <w:t xml:space="preserve">Taken together, the results of this study </w:t>
      </w:r>
      <w:r w:rsidR="00F20233" w:rsidRPr="00FD1CA4">
        <w:rPr>
          <w:rFonts w:asciiTheme="majorBidi" w:hAnsiTheme="majorBidi" w:cstheme="majorBidi"/>
          <w:sz w:val="24"/>
          <w:szCs w:val="24"/>
        </w:rPr>
        <w:t xml:space="preserve">indicates that there were </w:t>
      </w:r>
      <w:r w:rsidRPr="00FD1CA4">
        <w:rPr>
          <w:rFonts w:asciiTheme="majorBidi" w:hAnsiTheme="majorBidi" w:cstheme="majorBidi"/>
          <w:sz w:val="24"/>
          <w:szCs w:val="24"/>
        </w:rPr>
        <w:t xml:space="preserve">only three items with Level-C DIF in the </w:t>
      </w:r>
      <w:r w:rsidR="001D014C" w:rsidRPr="00FD1CA4">
        <w:rPr>
          <w:rFonts w:asciiTheme="majorBidi" w:hAnsiTheme="majorBidi" w:cstheme="majorBidi"/>
          <w:sz w:val="24"/>
          <w:szCs w:val="24"/>
        </w:rPr>
        <w:t xml:space="preserve">AKU-EB`s </w:t>
      </w:r>
      <w:r w:rsidR="00CC14F4" w:rsidRPr="00FD1CA4">
        <w:rPr>
          <w:rFonts w:asciiTheme="majorBidi" w:hAnsiTheme="majorBidi" w:cstheme="majorBidi"/>
          <w:sz w:val="24"/>
          <w:szCs w:val="24"/>
        </w:rPr>
        <w:t xml:space="preserve">SSC May </w:t>
      </w:r>
      <w:r w:rsidR="00F20233" w:rsidRPr="00FD1CA4">
        <w:rPr>
          <w:rFonts w:asciiTheme="majorBidi" w:hAnsiTheme="majorBidi" w:cstheme="majorBidi"/>
          <w:sz w:val="24"/>
          <w:szCs w:val="24"/>
        </w:rPr>
        <w:t xml:space="preserve">2011 </w:t>
      </w:r>
      <w:r w:rsidR="00971AB5" w:rsidRPr="00FD1CA4">
        <w:rPr>
          <w:rFonts w:asciiTheme="majorBidi" w:hAnsiTheme="majorBidi" w:cstheme="majorBidi"/>
          <w:sz w:val="24"/>
          <w:szCs w:val="24"/>
        </w:rPr>
        <w:t xml:space="preserve">English, Mathematics and Physics </w:t>
      </w:r>
      <w:r w:rsidR="00F20233" w:rsidRPr="00FD1CA4">
        <w:rPr>
          <w:rFonts w:asciiTheme="majorBidi" w:hAnsiTheme="majorBidi" w:cstheme="majorBidi"/>
          <w:sz w:val="24"/>
          <w:szCs w:val="24"/>
        </w:rPr>
        <w:t>examination</w:t>
      </w:r>
      <w:r w:rsidR="00971AB5" w:rsidRPr="00FD1CA4">
        <w:rPr>
          <w:rFonts w:asciiTheme="majorBidi" w:hAnsiTheme="majorBidi" w:cstheme="majorBidi"/>
          <w:sz w:val="24"/>
          <w:szCs w:val="24"/>
        </w:rPr>
        <w:t>s. Further, while three of the seven bundles of items were found to significantly favor males (two bundles) or females (one bundle), these bundles appeared in each subject area and although significant, did not seem to be that large in comparison to the non-significant statistics for the other four bundles. Taken together, the present study suggest</w:t>
      </w:r>
      <w:r w:rsidR="004C7FD2">
        <w:rPr>
          <w:rFonts w:asciiTheme="majorBidi" w:hAnsiTheme="majorBidi" w:cstheme="majorBidi"/>
          <w:sz w:val="24"/>
          <w:szCs w:val="24"/>
        </w:rPr>
        <w:t>s</w:t>
      </w:r>
      <w:r w:rsidR="00971AB5" w:rsidRPr="00FD1CA4">
        <w:rPr>
          <w:rFonts w:asciiTheme="majorBidi" w:hAnsiTheme="majorBidi" w:cstheme="majorBidi"/>
          <w:sz w:val="24"/>
          <w:szCs w:val="24"/>
        </w:rPr>
        <w:t xml:space="preserve"> that the small amount of DIF found does not constitute </w:t>
      </w:r>
      <w:r w:rsidR="00333D32" w:rsidRPr="00333D32">
        <w:rPr>
          <w:rFonts w:asciiTheme="majorBidi" w:hAnsiTheme="majorBidi" w:cstheme="majorBidi"/>
          <w:sz w:val="24"/>
          <w:szCs w:val="24"/>
        </w:rPr>
        <w:t>threats</w:t>
      </w:r>
      <w:r w:rsidR="00971AB5" w:rsidRPr="00FD1CA4">
        <w:rPr>
          <w:rFonts w:asciiTheme="majorBidi" w:hAnsiTheme="majorBidi" w:cstheme="majorBidi"/>
          <w:sz w:val="24"/>
          <w:szCs w:val="24"/>
        </w:rPr>
        <w:t xml:space="preserve"> to the overall validity of the interpretation of the examinees’ test scores</w:t>
      </w:r>
      <w:r w:rsidR="00333D32">
        <w:rPr>
          <w:rFonts w:asciiTheme="majorBidi" w:hAnsiTheme="majorBidi" w:cstheme="majorBidi"/>
          <w:sz w:val="24"/>
          <w:szCs w:val="24"/>
        </w:rPr>
        <w:t xml:space="preserve"> on SSC examination</w:t>
      </w:r>
      <w:r w:rsidR="00971AB5" w:rsidRPr="00FD1CA4">
        <w:rPr>
          <w:rFonts w:asciiTheme="majorBidi" w:hAnsiTheme="majorBidi" w:cstheme="majorBidi"/>
          <w:sz w:val="24"/>
          <w:szCs w:val="24"/>
        </w:rPr>
        <w:t>.</w:t>
      </w:r>
    </w:p>
    <w:p w:rsidR="0082338E" w:rsidRPr="00FD1CA4" w:rsidRDefault="0082338E" w:rsidP="0082338E">
      <w:pPr>
        <w:jc w:val="center"/>
        <w:rPr>
          <w:rFonts w:asciiTheme="majorBidi" w:hAnsiTheme="majorBidi" w:cstheme="majorBidi"/>
          <w:b/>
          <w:sz w:val="24"/>
          <w:szCs w:val="24"/>
        </w:rPr>
      </w:pPr>
      <w:r w:rsidRPr="00FD1CA4">
        <w:rPr>
          <w:rFonts w:asciiTheme="majorBidi" w:hAnsiTheme="majorBidi" w:cstheme="majorBidi"/>
          <w:b/>
          <w:sz w:val="24"/>
          <w:szCs w:val="24"/>
        </w:rPr>
        <w:t>REFERENCE</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Boughton, K., Gierl, M. J., &amp; Khaliq, S. (2000, May). Differential bundle functioning on mathematics and science achievement tests. Paper presented at the annual meeting of the </w:t>
      </w:r>
      <w:r w:rsidRPr="00FD1CA4">
        <w:rPr>
          <w:rFonts w:asciiTheme="majorBidi" w:hAnsiTheme="majorBidi" w:cstheme="majorBidi"/>
          <w:i/>
        </w:rPr>
        <w:t>Canadian Society for Studies in Education,</w:t>
      </w:r>
      <w:r w:rsidRPr="00FD1CA4">
        <w:rPr>
          <w:rFonts w:asciiTheme="majorBidi" w:hAnsiTheme="majorBidi" w:cstheme="majorBidi"/>
        </w:rPr>
        <w:t xml:space="preserve"> Edmonton, Alberta, Canada.</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Dorans, N.J. (1989). Two new approaches to assessing differential item functioning: Standardization and the Mantel-Haenszel method. </w:t>
      </w:r>
      <w:r w:rsidRPr="00FD1CA4">
        <w:rPr>
          <w:rFonts w:asciiTheme="majorBidi" w:hAnsiTheme="majorBidi" w:cstheme="majorBidi"/>
          <w:i/>
        </w:rPr>
        <w:t>Applied Measurement in Education</w:t>
      </w:r>
      <w:r w:rsidRPr="00FD1CA4">
        <w:rPr>
          <w:rFonts w:asciiTheme="majorBidi" w:hAnsiTheme="majorBidi" w:cstheme="majorBidi"/>
        </w:rPr>
        <w:t>, 2(3), 217–233.</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Douglas, J. A., Roussos, L. A., &amp; Stout, W. (1996). Item-bundle DIF hypothesis testing: Identifying suspect bundles and assessing their differential functioning. </w:t>
      </w:r>
      <w:r w:rsidRPr="00FD1CA4">
        <w:rPr>
          <w:rFonts w:asciiTheme="majorBidi" w:hAnsiTheme="majorBidi" w:cstheme="majorBidi"/>
          <w:i/>
        </w:rPr>
        <w:t>Journal of Educational Measurement</w:t>
      </w:r>
      <w:r w:rsidRPr="00FD1CA4">
        <w:rPr>
          <w:rFonts w:asciiTheme="majorBidi" w:hAnsiTheme="majorBidi" w:cstheme="majorBidi"/>
        </w:rPr>
        <w:t>, 33, 465-484.</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Gierl, M.J., (2005). Using Dimensionality-Based DIF Analyses to identify and Interpret Constructs That Elicit Group Differences, </w:t>
      </w:r>
      <w:r w:rsidRPr="00FD1CA4">
        <w:rPr>
          <w:rFonts w:asciiTheme="majorBidi" w:hAnsiTheme="majorBidi" w:cstheme="majorBidi"/>
          <w:i/>
        </w:rPr>
        <w:t>Educational Measurement: Issues and Practice</w:t>
      </w:r>
      <w:r w:rsidRPr="00FD1CA4">
        <w:rPr>
          <w:rFonts w:asciiTheme="majorBidi" w:hAnsiTheme="majorBidi" w:cstheme="majorBidi"/>
        </w:rPr>
        <w:t>, 24, 3-14</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Gierl, M. J., Bisanz, J., Bisanz, G., &amp; Boughton, K. (2003). Identifying content and cognitive skills that produce gender differences in mathematics: A demonstration of the DIF analysis paradigm. </w:t>
      </w:r>
      <w:r w:rsidRPr="00FD1CA4">
        <w:rPr>
          <w:rFonts w:asciiTheme="majorBidi" w:hAnsiTheme="majorBidi" w:cstheme="majorBidi"/>
          <w:i/>
        </w:rPr>
        <w:t>Journal of Educational Measurement</w:t>
      </w:r>
      <w:r w:rsidRPr="00FD1CA4">
        <w:rPr>
          <w:rFonts w:asciiTheme="majorBidi" w:hAnsiTheme="majorBidi" w:cstheme="majorBidi"/>
        </w:rPr>
        <w:t>, 40, 281-306.</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Gierl, M.J., Bisanz, J., Bisanz, G., Boughton, K., &amp; Khaliq, S. (2001). Illustrating the utility of differential bundle functioning analysis to identify and interpret group differences on achievement tests. </w:t>
      </w:r>
      <w:r w:rsidRPr="00FD1CA4">
        <w:rPr>
          <w:rFonts w:asciiTheme="majorBidi" w:hAnsiTheme="majorBidi" w:cstheme="majorBidi"/>
          <w:i/>
        </w:rPr>
        <w:t>Educational Measurement: Issues and Practice</w:t>
      </w:r>
      <w:r w:rsidRPr="00FD1CA4">
        <w:rPr>
          <w:rFonts w:asciiTheme="majorBidi" w:hAnsiTheme="majorBidi" w:cstheme="majorBidi"/>
        </w:rPr>
        <w:t>, 20, 26-36.</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Gierl, M.J., Bisanz, J., &amp; Li, Y., (2004). Using the Multidimensionality-Based DIF Analysis Paradigm to Study Cognitive Skills that Elicit Group Differences: A Critique. Paper Presented at the Annual Meeting of the </w:t>
      </w:r>
      <w:r w:rsidRPr="00FD1CA4">
        <w:rPr>
          <w:rFonts w:asciiTheme="majorBidi" w:hAnsiTheme="majorBidi" w:cstheme="majorBidi"/>
          <w:i/>
        </w:rPr>
        <w:t xml:space="preserve">National Council on Measurement in Education </w:t>
      </w:r>
      <w:r w:rsidRPr="00FD1CA4">
        <w:rPr>
          <w:rFonts w:asciiTheme="majorBidi" w:hAnsiTheme="majorBidi" w:cstheme="majorBidi"/>
        </w:rPr>
        <w:t>.</w:t>
      </w:r>
    </w:p>
    <w:p w:rsidR="0082338E" w:rsidRPr="00FD1CA4" w:rsidRDefault="0082338E" w:rsidP="0082338E">
      <w:pPr>
        <w:rPr>
          <w:rFonts w:asciiTheme="majorBidi" w:hAnsiTheme="majorBidi" w:cstheme="majorBidi"/>
        </w:rPr>
      </w:pPr>
      <w:r w:rsidRPr="00FD1CA4">
        <w:rPr>
          <w:rFonts w:asciiTheme="majorBidi" w:hAnsiTheme="majorBidi" w:cstheme="majorBidi"/>
        </w:rPr>
        <w:t xml:space="preserve">Gierl, M.J., Gotzmann, A., &amp; Boughton, K., (2004): Performance of SIBTEST When the  Percentage of DIF Items is Large, </w:t>
      </w:r>
      <w:r w:rsidRPr="00FD1CA4">
        <w:rPr>
          <w:rFonts w:asciiTheme="majorBidi" w:hAnsiTheme="majorBidi" w:cstheme="majorBidi"/>
          <w:i/>
        </w:rPr>
        <w:t>Applied Measurement in Education</w:t>
      </w:r>
      <w:r w:rsidRPr="00FD1CA4">
        <w:rPr>
          <w:rFonts w:asciiTheme="majorBidi" w:hAnsiTheme="majorBidi" w:cstheme="majorBidi"/>
        </w:rPr>
        <w:t>, 17:3, 241-264</w:t>
      </w:r>
    </w:p>
    <w:p w:rsidR="0082338E" w:rsidRPr="00FD1CA4" w:rsidRDefault="0082338E" w:rsidP="0082338E">
      <w:pPr>
        <w:autoSpaceDE w:val="0"/>
        <w:autoSpaceDN w:val="0"/>
        <w:adjustRightInd w:val="0"/>
        <w:spacing w:after="0" w:line="240" w:lineRule="auto"/>
        <w:rPr>
          <w:rFonts w:asciiTheme="majorBidi" w:hAnsiTheme="majorBidi" w:cstheme="majorBidi"/>
          <w:color w:val="000000"/>
        </w:rPr>
      </w:pPr>
      <w:r w:rsidRPr="00FD1CA4">
        <w:rPr>
          <w:rFonts w:asciiTheme="majorBidi" w:hAnsiTheme="majorBidi" w:cstheme="majorBidi"/>
          <w:color w:val="000000"/>
        </w:rPr>
        <w:t xml:space="preserve">Puhan, P., Boughton, K., &amp; Kim, S. (2007). Examining Differences in Examinee Performance in Paper and Pencil and Computerized Testing. </w:t>
      </w:r>
      <w:r w:rsidRPr="00FD1CA4">
        <w:rPr>
          <w:rFonts w:asciiTheme="majorBidi" w:eastAsia="ChaparralPro-Italic" w:hAnsiTheme="majorBidi" w:cstheme="majorBidi"/>
          <w:i/>
          <w:iCs/>
          <w:color w:val="000000"/>
        </w:rPr>
        <w:t>Journal of Technology, Learning, and Assessment, 6</w:t>
      </w:r>
      <w:r w:rsidRPr="00FD1CA4">
        <w:rPr>
          <w:rFonts w:asciiTheme="majorBidi" w:hAnsiTheme="majorBidi" w:cstheme="majorBidi"/>
          <w:color w:val="000000"/>
        </w:rPr>
        <w:t xml:space="preserve">(3). Retrieved [April 2011] from </w:t>
      </w:r>
      <w:hyperlink r:id="rId14" w:history="1">
        <w:r w:rsidRPr="00FD1CA4">
          <w:rPr>
            <w:rStyle w:val="Hyperlink"/>
            <w:rFonts w:asciiTheme="majorBidi" w:hAnsiTheme="majorBidi" w:cstheme="majorBidi"/>
          </w:rPr>
          <w:t>http://www.jtla.org</w:t>
        </w:r>
      </w:hyperlink>
      <w:r w:rsidRPr="00FD1CA4">
        <w:rPr>
          <w:rFonts w:asciiTheme="majorBidi" w:hAnsiTheme="majorBidi" w:cstheme="majorBidi"/>
          <w:color w:val="000000"/>
        </w:rPr>
        <w:t>.</w:t>
      </w:r>
    </w:p>
    <w:p w:rsidR="00261AD4" w:rsidRPr="00261AD4" w:rsidRDefault="00261AD4" w:rsidP="0082338E">
      <w:pPr>
        <w:rPr>
          <w:rFonts w:asciiTheme="majorBidi" w:hAnsiTheme="majorBidi" w:cstheme="majorBidi"/>
          <w:sz w:val="4"/>
          <w:szCs w:val="4"/>
        </w:rPr>
      </w:pPr>
    </w:p>
    <w:p w:rsidR="00261AD4" w:rsidRDefault="0082338E" w:rsidP="00261AD4">
      <w:pPr>
        <w:rPr>
          <w:rFonts w:asciiTheme="majorBidi" w:hAnsiTheme="majorBidi" w:cstheme="majorBidi"/>
        </w:rPr>
      </w:pPr>
      <w:r w:rsidRPr="00FD1CA4">
        <w:rPr>
          <w:rFonts w:asciiTheme="majorBidi" w:hAnsiTheme="majorBidi" w:cstheme="majorBidi"/>
        </w:rPr>
        <w:t xml:space="preserve">Shealy, R., &amp; Stout, W. F. (1993). A model-based standardization approach that separates true bias/DIF from group differences and detects test bias/DIF as well as item bias/DIF. </w:t>
      </w:r>
      <w:r w:rsidRPr="00FD1CA4">
        <w:rPr>
          <w:rFonts w:asciiTheme="majorBidi" w:hAnsiTheme="majorBidi" w:cstheme="majorBidi"/>
          <w:i/>
        </w:rPr>
        <w:t>Psychometrika</w:t>
      </w:r>
      <w:r w:rsidRPr="00FD1CA4">
        <w:rPr>
          <w:rFonts w:asciiTheme="majorBidi" w:hAnsiTheme="majorBidi" w:cstheme="majorBidi"/>
        </w:rPr>
        <w:t>, 58, 159-194.</w:t>
      </w:r>
    </w:p>
    <w:p w:rsidR="00784D2B" w:rsidRPr="00FD1CA4" w:rsidRDefault="00784D2B" w:rsidP="00261AD4">
      <w:pPr>
        <w:jc w:val="center"/>
        <w:rPr>
          <w:rFonts w:asciiTheme="majorBidi" w:hAnsiTheme="majorBidi" w:cstheme="majorBidi"/>
          <w:b/>
          <w:sz w:val="24"/>
          <w:u w:val="single"/>
        </w:rPr>
      </w:pPr>
      <w:r w:rsidRPr="00FD1CA4">
        <w:rPr>
          <w:rFonts w:asciiTheme="majorBidi" w:hAnsiTheme="majorBidi" w:cstheme="majorBidi"/>
          <w:b/>
          <w:sz w:val="24"/>
          <w:u w:val="single"/>
        </w:rPr>
        <w:lastRenderedPageBreak/>
        <w:t>APPENDIX</w:t>
      </w:r>
    </w:p>
    <w:tbl>
      <w:tblPr>
        <w:tblW w:w="9036" w:type="dxa"/>
        <w:tblInd w:w="91" w:type="dxa"/>
        <w:tblLook w:val="04A0"/>
      </w:tblPr>
      <w:tblGrid>
        <w:gridCol w:w="1456"/>
        <w:gridCol w:w="4891"/>
        <w:gridCol w:w="1735"/>
        <w:gridCol w:w="954"/>
      </w:tblGrid>
      <w:tr w:rsidR="00784D2B" w:rsidRPr="00FD1CA4" w:rsidTr="00784D2B">
        <w:trPr>
          <w:trHeight w:val="300"/>
        </w:trPr>
        <w:tc>
          <w:tcPr>
            <w:tcW w:w="9036" w:type="dxa"/>
            <w:gridSpan w:val="4"/>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b/>
                <w:bCs/>
                <w:i/>
                <w:iCs/>
                <w:color w:val="000000"/>
                <w:sz w:val="20"/>
                <w:szCs w:val="20"/>
              </w:rPr>
            </w:pPr>
            <w:r w:rsidRPr="00A0387F">
              <w:rPr>
                <w:rFonts w:asciiTheme="majorBidi" w:eastAsia="Times New Roman" w:hAnsiTheme="majorBidi" w:cstheme="majorBidi"/>
                <w:b/>
                <w:bCs/>
                <w:i/>
                <w:iCs/>
                <w:color w:val="000000"/>
                <w:sz w:val="20"/>
                <w:szCs w:val="20"/>
              </w:rPr>
              <w:t>Appendix A-1</w:t>
            </w:r>
          </w:p>
        </w:tc>
      </w:tr>
      <w:tr w:rsidR="00784D2B" w:rsidRPr="00FD1CA4" w:rsidTr="00784D2B">
        <w:trPr>
          <w:trHeight w:val="300"/>
        </w:trPr>
        <w:tc>
          <w:tcPr>
            <w:tcW w:w="9036" w:type="dxa"/>
            <w:gridSpan w:val="4"/>
            <w:tcBorders>
              <w:top w:val="nil"/>
              <w:left w:val="nil"/>
              <w:bottom w:val="nil"/>
              <w:right w:val="nil"/>
            </w:tcBorders>
            <w:shd w:val="clear" w:color="auto" w:fill="auto"/>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r w:rsidRPr="00A0387F">
              <w:rPr>
                <w:rFonts w:asciiTheme="majorBidi" w:eastAsia="Times New Roman" w:hAnsiTheme="majorBidi" w:cstheme="majorBidi"/>
                <w:i/>
                <w:iCs/>
                <w:color w:val="000000"/>
                <w:sz w:val="20"/>
                <w:szCs w:val="20"/>
              </w:rPr>
              <w:t>Test Specification for MCQ English, Mathematics and Physics examination May-2011.</w:t>
            </w:r>
          </w:p>
        </w:tc>
      </w:tr>
      <w:tr w:rsidR="00784D2B" w:rsidRPr="00FD1CA4" w:rsidTr="004C7FD2">
        <w:trPr>
          <w:trHeight w:val="74"/>
        </w:trPr>
        <w:tc>
          <w:tcPr>
            <w:tcW w:w="1456" w:type="dxa"/>
            <w:tcBorders>
              <w:top w:val="nil"/>
              <w:left w:val="nil"/>
              <w:bottom w:val="single" w:sz="4"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 </w:t>
            </w:r>
          </w:p>
        </w:tc>
        <w:tc>
          <w:tcPr>
            <w:tcW w:w="4891" w:type="dxa"/>
            <w:tcBorders>
              <w:top w:val="nil"/>
              <w:left w:val="nil"/>
              <w:bottom w:val="single" w:sz="4"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 </w:t>
            </w:r>
          </w:p>
        </w:tc>
        <w:tc>
          <w:tcPr>
            <w:tcW w:w="1735" w:type="dxa"/>
            <w:tcBorders>
              <w:top w:val="nil"/>
              <w:left w:val="nil"/>
              <w:bottom w:val="single" w:sz="4"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 </w:t>
            </w:r>
          </w:p>
        </w:tc>
        <w:tc>
          <w:tcPr>
            <w:tcW w:w="954" w:type="dxa"/>
            <w:tcBorders>
              <w:top w:val="nil"/>
              <w:left w:val="nil"/>
              <w:bottom w:val="single" w:sz="4"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 </w:t>
            </w:r>
          </w:p>
        </w:tc>
      </w:tr>
      <w:tr w:rsidR="00784D2B" w:rsidRPr="00FD1CA4" w:rsidTr="00784D2B">
        <w:trPr>
          <w:trHeight w:val="585"/>
        </w:trPr>
        <w:tc>
          <w:tcPr>
            <w:tcW w:w="1456" w:type="dxa"/>
            <w:tcBorders>
              <w:top w:val="nil"/>
              <w:left w:val="nil"/>
              <w:bottom w:val="single" w:sz="4" w:space="0" w:color="auto"/>
              <w:right w:val="nil"/>
            </w:tcBorders>
            <w:shd w:val="clear" w:color="auto" w:fill="auto"/>
            <w:vAlign w:val="center"/>
            <w:hideMark/>
          </w:tcPr>
          <w:p w:rsidR="00784D2B" w:rsidRPr="00A0387F" w:rsidRDefault="00784D2B" w:rsidP="00784D2B">
            <w:pPr>
              <w:spacing w:after="0" w:line="240" w:lineRule="auto"/>
              <w:jc w:val="center"/>
              <w:rPr>
                <w:rFonts w:asciiTheme="majorBidi" w:eastAsia="Times New Roman" w:hAnsiTheme="majorBidi" w:cstheme="majorBidi"/>
                <w:b/>
                <w:bCs/>
                <w:color w:val="000000"/>
                <w:sz w:val="20"/>
                <w:szCs w:val="20"/>
              </w:rPr>
            </w:pPr>
            <w:r w:rsidRPr="00A0387F">
              <w:rPr>
                <w:rFonts w:asciiTheme="majorBidi" w:eastAsia="Times New Roman" w:hAnsiTheme="majorBidi" w:cstheme="majorBidi"/>
                <w:b/>
                <w:bCs/>
                <w:color w:val="000000"/>
                <w:sz w:val="20"/>
                <w:szCs w:val="20"/>
              </w:rPr>
              <w:t>Subject</w:t>
            </w:r>
          </w:p>
        </w:tc>
        <w:tc>
          <w:tcPr>
            <w:tcW w:w="4891" w:type="dxa"/>
            <w:tcBorders>
              <w:top w:val="nil"/>
              <w:left w:val="nil"/>
              <w:bottom w:val="single" w:sz="4" w:space="0" w:color="auto"/>
              <w:right w:val="nil"/>
            </w:tcBorders>
            <w:shd w:val="clear" w:color="auto" w:fill="auto"/>
            <w:vAlign w:val="center"/>
            <w:hideMark/>
          </w:tcPr>
          <w:p w:rsidR="00784D2B" w:rsidRPr="00A0387F" w:rsidRDefault="00784D2B" w:rsidP="00784D2B">
            <w:pPr>
              <w:spacing w:after="0" w:line="240" w:lineRule="auto"/>
              <w:jc w:val="center"/>
              <w:rPr>
                <w:rFonts w:asciiTheme="majorBidi" w:eastAsia="Times New Roman" w:hAnsiTheme="majorBidi" w:cstheme="majorBidi"/>
                <w:b/>
                <w:bCs/>
                <w:color w:val="000000"/>
                <w:sz w:val="20"/>
                <w:szCs w:val="20"/>
              </w:rPr>
            </w:pPr>
            <w:r w:rsidRPr="00A0387F">
              <w:rPr>
                <w:rFonts w:asciiTheme="majorBidi" w:eastAsia="Times New Roman" w:hAnsiTheme="majorBidi" w:cstheme="majorBidi"/>
                <w:b/>
                <w:bCs/>
                <w:color w:val="000000"/>
                <w:sz w:val="20"/>
                <w:szCs w:val="20"/>
              </w:rPr>
              <w:t>Subject Content Area</w:t>
            </w:r>
          </w:p>
        </w:tc>
        <w:tc>
          <w:tcPr>
            <w:tcW w:w="1735" w:type="dxa"/>
            <w:tcBorders>
              <w:top w:val="nil"/>
              <w:left w:val="nil"/>
              <w:bottom w:val="single" w:sz="4" w:space="0" w:color="auto"/>
              <w:right w:val="nil"/>
            </w:tcBorders>
            <w:shd w:val="clear" w:color="auto" w:fill="auto"/>
            <w:vAlign w:val="center"/>
            <w:hideMark/>
          </w:tcPr>
          <w:p w:rsidR="00784D2B" w:rsidRPr="00A0387F" w:rsidRDefault="00784D2B" w:rsidP="00784D2B">
            <w:pPr>
              <w:spacing w:after="0" w:line="240" w:lineRule="auto"/>
              <w:jc w:val="center"/>
              <w:rPr>
                <w:rFonts w:asciiTheme="majorBidi" w:eastAsia="Times New Roman" w:hAnsiTheme="majorBidi" w:cstheme="majorBidi"/>
                <w:b/>
                <w:bCs/>
                <w:color w:val="000000"/>
                <w:sz w:val="20"/>
                <w:szCs w:val="20"/>
              </w:rPr>
            </w:pPr>
            <w:r w:rsidRPr="00A0387F">
              <w:rPr>
                <w:rFonts w:asciiTheme="majorBidi" w:eastAsia="Times New Roman" w:hAnsiTheme="majorBidi" w:cstheme="majorBidi"/>
                <w:b/>
                <w:bCs/>
                <w:color w:val="000000"/>
                <w:sz w:val="20"/>
                <w:szCs w:val="20"/>
              </w:rPr>
              <w:t>Items no. on test form</w:t>
            </w:r>
          </w:p>
        </w:tc>
        <w:tc>
          <w:tcPr>
            <w:tcW w:w="954" w:type="dxa"/>
            <w:tcBorders>
              <w:top w:val="nil"/>
              <w:left w:val="nil"/>
              <w:bottom w:val="single" w:sz="4" w:space="0" w:color="auto"/>
              <w:right w:val="nil"/>
            </w:tcBorders>
            <w:shd w:val="clear" w:color="auto" w:fill="auto"/>
            <w:vAlign w:val="center"/>
            <w:hideMark/>
          </w:tcPr>
          <w:p w:rsidR="00784D2B" w:rsidRPr="00A0387F" w:rsidRDefault="00784D2B" w:rsidP="00784D2B">
            <w:pPr>
              <w:spacing w:after="0" w:line="240" w:lineRule="auto"/>
              <w:jc w:val="center"/>
              <w:rPr>
                <w:rFonts w:asciiTheme="majorBidi" w:eastAsia="Times New Roman" w:hAnsiTheme="majorBidi" w:cstheme="majorBidi"/>
                <w:b/>
                <w:bCs/>
                <w:color w:val="000000"/>
                <w:sz w:val="20"/>
                <w:szCs w:val="20"/>
              </w:rPr>
            </w:pPr>
            <w:r w:rsidRPr="00A0387F">
              <w:rPr>
                <w:rFonts w:asciiTheme="majorBidi" w:eastAsia="Times New Roman" w:hAnsiTheme="majorBidi" w:cstheme="majorBidi"/>
                <w:b/>
                <w:bCs/>
                <w:color w:val="000000"/>
                <w:sz w:val="20"/>
                <w:szCs w:val="20"/>
              </w:rPr>
              <w:t>No of Items.</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r w:rsidRPr="00A0387F">
              <w:rPr>
                <w:rFonts w:asciiTheme="majorBidi" w:eastAsia="Times New Roman" w:hAnsiTheme="majorBidi" w:cstheme="majorBidi"/>
                <w:i/>
                <w:iCs/>
                <w:color w:val="000000"/>
                <w:sz w:val="20"/>
                <w:szCs w:val="20"/>
              </w:rPr>
              <w:t>English</w:t>
            </w: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1735"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Listening Skills</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 to 12</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12</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Reading Skills</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13 to 25</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13</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r w:rsidRPr="00A0387F">
              <w:rPr>
                <w:rFonts w:asciiTheme="majorBidi" w:eastAsia="Times New Roman" w:hAnsiTheme="majorBidi" w:cstheme="majorBidi"/>
                <w:i/>
                <w:iCs/>
                <w:color w:val="000000"/>
                <w:sz w:val="20"/>
                <w:szCs w:val="20"/>
              </w:rPr>
              <w:t>Mathematics</w:t>
            </w: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Coordinate Geometry, Trigonometry and Theorems.</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15 to 30</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16</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Fraction, Functions and Algebraic Manipulation</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2 to 5</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4</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Linear &amp; Quadratic Equations, Inequalities and Graphs</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w:t>
            </w:r>
            <w:r w:rsidR="00B17283" w:rsidRPr="00A0387F">
              <w:rPr>
                <w:rFonts w:asciiTheme="majorBidi" w:eastAsia="Times New Roman" w:hAnsiTheme="majorBidi" w:cstheme="majorBidi"/>
                <w:color w:val="000000"/>
                <w:sz w:val="20"/>
                <w:szCs w:val="20"/>
              </w:rPr>
              <w:t>,</w:t>
            </w:r>
            <w:r w:rsidRPr="00A0387F">
              <w:rPr>
                <w:rFonts w:asciiTheme="majorBidi" w:eastAsia="Times New Roman" w:hAnsiTheme="majorBidi" w:cstheme="majorBidi"/>
                <w:color w:val="000000"/>
                <w:sz w:val="20"/>
                <w:szCs w:val="20"/>
              </w:rPr>
              <w:t>6 to 14</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10</w:t>
            </w:r>
          </w:p>
        </w:tc>
      </w:tr>
      <w:tr w:rsidR="00784D2B" w:rsidRPr="00FD1CA4" w:rsidTr="00784D2B">
        <w:trPr>
          <w:trHeight w:val="315"/>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i/>
                <w:iCs/>
                <w:color w:val="000000"/>
                <w:sz w:val="20"/>
                <w:szCs w:val="20"/>
              </w:rPr>
            </w:pPr>
            <w:r w:rsidRPr="00A0387F">
              <w:rPr>
                <w:rFonts w:asciiTheme="majorBidi" w:eastAsia="Times New Roman" w:hAnsiTheme="majorBidi" w:cstheme="majorBidi"/>
                <w:i/>
                <w:iCs/>
                <w:color w:val="000000"/>
                <w:sz w:val="20"/>
                <w:szCs w:val="20"/>
              </w:rPr>
              <w:t>Physics</w:t>
            </w: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p>
        </w:tc>
      </w:tr>
      <w:tr w:rsidR="00784D2B" w:rsidRPr="00FD1CA4" w:rsidTr="00784D2B">
        <w:trPr>
          <w:trHeight w:val="300"/>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Electronics, ICT and Radioactivity</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17 to 25</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9</w:t>
            </w:r>
          </w:p>
        </w:tc>
      </w:tr>
      <w:tr w:rsidR="00784D2B" w:rsidRPr="00FD1CA4" w:rsidTr="00784D2B">
        <w:trPr>
          <w:trHeight w:val="300"/>
        </w:trPr>
        <w:tc>
          <w:tcPr>
            <w:tcW w:w="1456"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p>
        </w:tc>
        <w:tc>
          <w:tcPr>
            <w:tcW w:w="4891"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Electrostatics, Current and Magnetism</w:t>
            </w:r>
          </w:p>
        </w:tc>
        <w:tc>
          <w:tcPr>
            <w:tcW w:w="1735" w:type="dxa"/>
            <w:tcBorders>
              <w:top w:val="nil"/>
              <w:left w:val="nil"/>
              <w:bottom w:val="nil"/>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9 to 16</w:t>
            </w:r>
          </w:p>
        </w:tc>
        <w:tc>
          <w:tcPr>
            <w:tcW w:w="954" w:type="dxa"/>
            <w:tcBorders>
              <w:top w:val="nil"/>
              <w:left w:val="nil"/>
              <w:bottom w:val="nil"/>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8</w:t>
            </w:r>
          </w:p>
        </w:tc>
      </w:tr>
      <w:tr w:rsidR="00784D2B" w:rsidRPr="00FD1CA4" w:rsidTr="00784D2B">
        <w:trPr>
          <w:trHeight w:val="315"/>
        </w:trPr>
        <w:tc>
          <w:tcPr>
            <w:tcW w:w="1456" w:type="dxa"/>
            <w:tcBorders>
              <w:top w:val="nil"/>
              <w:left w:val="nil"/>
              <w:bottom w:val="single" w:sz="8"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 </w:t>
            </w:r>
          </w:p>
        </w:tc>
        <w:tc>
          <w:tcPr>
            <w:tcW w:w="4891" w:type="dxa"/>
            <w:tcBorders>
              <w:top w:val="nil"/>
              <w:left w:val="nil"/>
              <w:bottom w:val="single" w:sz="8" w:space="0" w:color="auto"/>
              <w:right w:val="nil"/>
            </w:tcBorders>
            <w:shd w:val="clear" w:color="auto" w:fill="auto"/>
            <w:noWrap/>
            <w:vAlign w:val="bottom"/>
            <w:hideMark/>
          </w:tcPr>
          <w:p w:rsidR="00784D2B" w:rsidRPr="00A0387F" w:rsidRDefault="00784D2B" w:rsidP="00784D2B">
            <w:pPr>
              <w:spacing w:after="0" w:line="240" w:lineRule="auto"/>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Waves, Sound and Optics</w:t>
            </w:r>
          </w:p>
        </w:tc>
        <w:tc>
          <w:tcPr>
            <w:tcW w:w="1735" w:type="dxa"/>
            <w:tcBorders>
              <w:top w:val="nil"/>
              <w:left w:val="nil"/>
              <w:bottom w:val="single" w:sz="8" w:space="0" w:color="auto"/>
              <w:right w:val="nil"/>
            </w:tcBorders>
            <w:shd w:val="clear" w:color="auto" w:fill="auto"/>
            <w:noWrap/>
            <w:vAlign w:val="bottom"/>
            <w:hideMark/>
          </w:tcPr>
          <w:p w:rsidR="00784D2B" w:rsidRPr="00A0387F" w:rsidRDefault="00784D2B" w:rsidP="00782843">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1 to 8</w:t>
            </w:r>
          </w:p>
        </w:tc>
        <w:tc>
          <w:tcPr>
            <w:tcW w:w="954" w:type="dxa"/>
            <w:tcBorders>
              <w:top w:val="nil"/>
              <w:left w:val="nil"/>
              <w:bottom w:val="single" w:sz="8" w:space="0" w:color="auto"/>
              <w:right w:val="nil"/>
            </w:tcBorders>
            <w:shd w:val="clear" w:color="auto" w:fill="auto"/>
            <w:noWrap/>
            <w:vAlign w:val="bottom"/>
            <w:hideMark/>
          </w:tcPr>
          <w:p w:rsidR="00784D2B" w:rsidRPr="00A0387F" w:rsidRDefault="00784D2B" w:rsidP="00784D2B">
            <w:pPr>
              <w:spacing w:after="0" w:line="240" w:lineRule="auto"/>
              <w:jc w:val="center"/>
              <w:rPr>
                <w:rFonts w:asciiTheme="majorBidi" w:eastAsia="Times New Roman" w:hAnsiTheme="majorBidi" w:cstheme="majorBidi"/>
                <w:color w:val="000000"/>
                <w:sz w:val="20"/>
                <w:szCs w:val="20"/>
              </w:rPr>
            </w:pPr>
            <w:r w:rsidRPr="00A0387F">
              <w:rPr>
                <w:rFonts w:asciiTheme="majorBidi" w:eastAsia="Times New Roman" w:hAnsiTheme="majorBidi" w:cstheme="majorBidi"/>
                <w:color w:val="000000"/>
                <w:sz w:val="20"/>
                <w:szCs w:val="20"/>
              </w:rPr>
              <w:t>8</w:t>
            </w:r>
          </w:p>
        </w:tc>
      </w:tr>
    </w:tbl>
    <w:p w:rsidR="00FA6177" w:rsidRDefault="00FA6177">
      <w:pPr>
        <w:rPr>
          <w:rFonts w:asciiTheme="majorBidi" w:hAnsiTheme="majorBidi" w:cstheme="majorBidi"/>
        </w:rPr>
      </w:pPr>
    </w:p>
    <w:p w:rsidR="00A0387F" w:rsidRDefault="00A0387F">
      <w:pPr>
        <w:rPr>
          <w:rFonts w:asciiTheme="majorBidi" w:hAnsiTheme="majorBidi" w:cstheme="majorBidi"/>
        </w:rPr>
      </w:pPr>
    </w:p>
    <w:p w:rsidR="00A0387F" w:rsidRPr="00FD1CA4" w:rsidRDefault="00A0387F" w:rsidP="00A0387F">
      <w:pPr>
        <w:rPr>
          <w:rFonts w:asciiTheme="majorBidi" w:hAnsiTheme="majorBidi" w:cstheme="majorBidi"/>
        </w:rPr>
      </w:pPr>
      <w:r>
        <w:rPr>
          <w:rFonts w:asciiTheme="majorBidi" w:hAnsiTheme="majorBidi" w:cstheme="majorBidi"/>
          <w:noProof/>
        </w:rPr>
        <w:drawing>
          <wp:inline distT="0" distB="0" distL="0" distR="0">
            <wp:extent cx="5841277" cy="4572000"/>
            <wp:effectExtent l="19050" t="0" r="707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844045" cy="4574167"/>
                    </a:xfrm>
                    <a:prstGeom prst="rect">
                      <a:avLst/>
                    </a:prstGeom>
                    <a:noFill/>
                    <a:ln w="9525">
                      <a:noFill/>
                      <a:miter lim="800000"/>
                      <a:headEnd/>
                      <a:tailEnd/>
                    </a:ln>
                  </pic:spPr>
                </pic:pic>
              </a:graphicData>
            </a:graphic>
          </wp:inline>
        </w:drawing>
      </w:r>
    </w:p>
    <w:sectPr w:rsidR="00A0387F" w:rsidRPr="00FD1CA4" w:rsidSect="007C336A">
      <w:headerReference w:type="default" r:id="rId16"/>
      <w:footerReference w:type="default" r:id="rId17"/>
      <w:pgSz w:w="11909" w:h="16834" w:code="9"/>
      <w:pgMar w:top="1440" w:right="1440" w:bottom="1440" w:left="1440" w:header="720" w:footer="43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2D" w:rsidRDefault="00262B2D" w:rsidP="00073DB1">
      <w:pPr>
        <w:spacing w:after="0" w:line="240" w:lineRule="auto"/>
      </w:pPr>
      <w:r>
        <w:separator/>
      </w:r>
    </w:p>
  </w:endnote>
  <w:endnote w:type="continuationSeparator" w:id="1">
    <w:p w:rsidR="00262B2D" w:rsidRDefault="00262B2D" w:rsidP="0007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haparralPro-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09063"/>
      <w:docPartObj>
        <w:docPartGallery w:val="Page Numbers (Bottom of Page)"/>
        <w:docPartUnique/>
      </w:docPartObj>
    </w:sdtPr>
    <w:sdtContent>
      <w:p w:rsidR="00FD1CA4" w:rsidRDefault="00631ACD">
        <w:pPr>
          <w:pStyle w:val="Footer"/>
          <w:jc w:val="center"/>
        </w:pPr>
        <w:fldSimple w:instr=" PAGE   \* MERGEFORMAT ">
          <w:r w:rsidR="008271DF">
            <w:rPr>
              <w:noProof/>
            </w:rPr>
            <w:t>1</w:t>
          </w:r>
        </w:fldSimple>
      </w:p>
    </w:sdtContent>
  </w:sdt>
  <w:p w:rsidR="00007740" w:rsidRPr="00FD1CA4" w:rsidRDefault="00007740" w:rsidP="00FD1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A4" w:rsidRDefault="00631ACD">
    <w:pPr>
      <w:pStyle w:val="Footer"/>
      <w:jc w:val="center"/>
    </w:pPr>
    <w:fldSimple w:instr=" PAGE   \* MERGEFORMAT ">
      <w:r w:rsidR="008271DF">
        <w:rPr>
          <w:noProof/>
        </w:rPr>
        <w:t>10</w:t>
      </w:r>
    </w:fldSimple>
  </w:p>
  <w:p w:rsidR="002A3489" w:rsidRDefault="002A3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2D" w:rsidRDefault="00262B2D" w:rsidP="00073DB1">
      <w:pPr>
        <w:spacing w:after="0" w:line="240" w:lineRule="auto"/>
      </w:pPr>
      <w:r>
        <w:separator/>
      </w:r>
    </w:p>
  </w:footnote>
  <w:footnote w:type="continuationSeparator" w:id="1">
    <w:p w:rsidR="00262B2D" w:rsidRDefault="00262B2D" w:rsidP="00073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9" w:rsidRPr="006218ED" w:rsidRDefault="006218ED" w:rsidP="00227DF9">
    <w:pPr>
      <w:pStyle w:val="Header"/>
    </w:pPr>
    <w:r w:rsidRPr="006218ED">
      <w:t>Multidimensional Gender DIF and DBF</w:t>
    </w:r>
    <w:r w:rsidR="007A2C31">
      <w:t xml:space="preserve"> </w:t>
    </w:r>
    <w:r w:rsidR="00227DF9">
      <w:t xml:space="preserve">for </w:t>
    </w:r>
    <w:r w:rsidR="007A2C31">
      <w:t xml:space="preserve">SSC </w:t>
    </w:r>
    <w:r w:rsidR="00227DF9">
      <w:t xml:space="preserve">2011 </w:t>
    </w:r>
    <w:r w:rsidR="007A2C31">
      <w:t>examination</w:t>
    </w:r>
    <w:r w:rsidR="00227DF9">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270"/>
    <w:multiLevelType w:val="hybridMultilevel"/>
    <w:tmpl w:val="E776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3DB1"/>
    <w:rsid w:val="0000038D"/>
    <w:rsid w:val="00005016"/>
    <w:rsid w:val="00007740"/>
    <w:rsid w:val="00011179"/>
    <w:rsid w:val="0001277A"/>
    <w:rsid w:val="00013207"/>
    <w:rsid w:val="000170F2"/>
    <w:rsid w:val="00017CC8"/>
    <w:rsid w:val="000303C3"/>
    <w:rsid w:val="000378C1"/>
    <w:rsid w:val="00040D37"/>
    <w:rsid w:val="00047568"/>
    <w:rsid w:val="00050AAA"/>
    <w:rsid w:val="00050C2B"/>
    <w:rsid w:val="00052437"/>
    <w:rsid w:val="00056F23"/>
    <w:rsid w:val="00057341"/>
    <w:rsid w:val="000625E4"/>
    <w:rsid w:val="000649D1"/>
    <w:rsid w:val="00066104"/>
    <w:rsid w:val="000716A6"/>
    <w:rsid w:val="00071E4B"/>
    <w:rsid w:val="00073DB1"/>
    <w:rsid w:val="0008350C"/>
    <w:rsid w:val="0008500A"/>
    <w:rsid w:val="00085776"/>
    <w:rsid w:val="00086706"/>
    <w:rsid w:val="00090D8B"/>
    <w:rsid w:val="00094C4D"/>
    <w:rsid w:val="00095E4C"/>
    <w:rsid w:val="000A1C85"/>
    <w:rsid w:val="000A690D"/>
    <w:rsid w:val="000B324F"/>
    <w:rsid w:val="000C1309"/>
    <w:rsid w:val="000C4F64"/>
    <w:rsid w:val="000D1F3B"/>
    <w:rsid w:val="000D43D8"/>
    <w:rsid w:val="000D72E1"/>
    <w:rsid w:val="000E639E"/>
    <w:rsid w:val="000E71E0"/>
    <w:rsid w:val="000E7485"/>
    <w:rsid w:val="000F38EB"/>
    <w:rsid w:val="000F6007"/>
    <w:rsid w:val="001059DF"/>
    <w:rsid w:val="00110BA3"/>
    <w:rsid w:val="00112573"/>
    <w:rsid w:val="00120175"/>
    <w:rsid w:val="001239AC"/>
    <w:rsid w:val="00130376"/>
    <w:rsid w:val="001312E1"/>
    <w:rsid w:val="00140648"/>
    <w:rsid w:val="00143A83"/>
    <w:rsid w:val="00143B28"/>
    <w:rsid w:val="00144E55"/>
    <w:rsid w:val="00146CBB"/>
    <w:rsid w:val="001572ED"/>
    <w:rsid w:val="00163BA5"/>
    <w:rsid w:val="001660EA"/>
    <w:rsid w:val="001733D4"/>
    <w:rsid w:val="00175486"/>
    <w:rsid w:val="001775E2"/>
    <w:rsid w:val="0018094C"/>
    <w:rsid w:val="00183AB6"/>
    <w:rsid w:val="001847E1"/>
    <w:rsid w:val="00185AF1"/>
    <w:rsid w:val="00193928"/>
    <w:rsid w:val="00193EF9"/>
    <w:rsid w:val="0019549D"/>
    <w:rsid w:val="00196154"/>
    <w:rsid w:val="001A0CA8"/>
    <w:rsid w:val="001A34FD"/>
    <w:rsid w:val="001A37F3"/>
    <w:rsid w:val="001A4636"/>
    <w:rsid w:val="001B3173"/>
    <w:rsid w:val="001C0706"/>
    <w:rsid w:val="001C1142"/>
    <w:rsid w:val="001C232F"/>
    <w:rsid w:val="001C2563"/>
    <w:rsid w:val="001C72DE"/>
    <w:rsid w:val="001D014C"/>
    <w:rsid w:val="001D1B82"/>
    <w:rsid w:val="001D262F"/>
    <w:rsid w:val="001D4179"/>
    <w:rsid w:val="001D4BA7"/>
    <w:rsid w:val="001D635E"/>
    <w:rsid w:val="001D7405"/>
    <w:rsid w:val="001D7852"/>
    <w:rsid w:val="001D7DF5"/>
    <w:rsid w:val="001E0019"/>
    <w:rsid w:val="001E06A4"/>
    <w:rsid w:val="001E1F8C"/>
    <w:rsid w:val="001E2EB6"/>
    <w:rsid w:val="001E4647"/>
    <w:rsid w:val="001E4D1C"/>
    <w:rsid w:val="001E5872"/>
    <w:rsid w:val="001F3821"/>
    <w:rsid w:val="002030A4"/>
    <w:rsid w:val="002033EE"/>
    <w:rsid w:val="002035C6"/>
    <w:rsid w:val="002126A8"/>
    <w:rsid w:val="00215CC8"/>
    <w:rsid w:val="00216289"/>
    <w:rsid w:val="002163D7"/>
    <w:rsid w:val="0021645A"/>
    <w:rsid w:val="00226EFC"/>
    <w:rsid w:val="00227DF9"/>
    <w:rsid w:val="00231123"/>
    <w:rsid w:val="00233D50"/>
    <w:rsid w:val="00234518"/>
    <w:rsid w:val="00234555"/>
    <w:rsid w:val="0024052A"/>
    <w:rsid w:val="0024176A"/>
    <w:rsid w:val="0024736B"/>
    <w:rsid w:val="00247A51"/>
    <w:rsid w:val="002523FF"/>
    <w:rsid w:val="00253143"/>
    <w:rsid w:val="00254D76"/>
    <w:rsid w:val="00255F40"/>
    <w:rsid w:val="00261ACA"/>
    <w:rsid w:val="00261AD4"/>
    <w:rsid w:val="0026287A"/>
    <w:rsid w:val="00262B2D"/>
    <w:rsid w:val="00270B4A"/>
    <w:rsid w:val="00272F39"/>
    <w:rsid w:val="00275E15"/>
    <w:rsid w:val="002764AA"/>
    <w:rsid w:val="002810F2"/>
    <w:rsid w:val="00282AB7"/>
    <w:rsid w:val="00284D20"/>
    <w:rsid w:val="002A3489"/>
    <w:rsid w:val="002B4425"/>
    <w:rsid w:val="002B532E"/>
    <w:rsid w:val="002C0CE2"/>
    <w:rsid w:val="002C4265"/>
    <w:rsid w:val="002C68CF"/>
    <w:rsid w:val="002C7E23"/>
    <w:rsid w:val="002D037B"/>
    <w:rsid w:val="002D1702"/>
    <w:rsid w:val="002D25A7"/>
    <w:rsid w:val="002D2D62"/>
    <w:rsid w:val="002D7232"/>
    <w:rsid w:val="002E24DE"/>
    <w:rsid w:val="002E49A8"/>
    <w:rsid w:val="002F0BAF"/>
    <w:rsid w:val="002F5AEC"/>
    <w:rsid w:val="002F60BF"/>
    <w:rsid w:val="00301441"/>
    <w:rsid w:val="00301F03"/>
    <w:rsid w:val="0030408B"/>
    <w:rsid w:val="00304C81"/>
    <w:rsid w:val="003167A1"/>
    <w:rsid w:val="00316FB1"/>
    <w:rsid w:val="003200AD"/>
    <w:rsid w:val="00330DB6"/>
    <w:rsid w:val="00332C45"/>
    <w:rsid w:val="00333D32"/>
    <w:rsid w:val="00334FF0"/>
    <w:rsid w:val="00335270"/>
    <w:rsid w:val="00342655"/>
    <w:rsid w:val="00344ED4"/>
    <w:rsid w:val="0035041E"/>
    <w:rsid w:val="0035249E"/>
    <w:rsid w:val="003578BB"/>
    <w:rsid w:val="00363CA3"/>
    <w:rsid w:val="0037524D"/>
    <w:rsid w:val="003754F5"/>
    <w:rsid w:val="00383C6E"/>
    <w:rsid w:val="00392511"/>
    <w:rsid w:val="00392E00"/>
    <w:rsid w:val="00397DF9"/>
    <w:rsid w:val="003A3851"/>
    <w:rsid w:val="003A6494"/>
    <w:rsid w:val="003B5CA8"/>
    <w:rsid w:val="003C1A12"/>
    <w:rsid w:val="003C1A7A"/>
    <w:rsid w:val="003C228D"/>
    <w:rsid w:val="003D1F68"/>
    <w:rsid w:val="003D431A"/>
    <w:rsid w:val="003D6FE5"/>
    <w:rsid w:val="003E0B4B"/>
    <w:rsid w:val="003E3AEB"/>
    <w:rsid w:val="003F1A36"/>
    <w:rsid w:val="003F270B"/>
    <w:rsid w:val="00402ED1"/>
    <w:rsid w:val="00403806"/>
    <w:rsid w:val="0041074F"/>
    <w:rsid w:val="0041084D"/>
    <w:rsid w:val="004126C0"/>
    <w:rsid w:val="0041294C"/>
    <w:rsid w:val="00412ACF"/>
    <w:rsid w:val="0041305A"/>
    <w:rsid w:val="0042243F"/>
    <w:rsid w:val="00431084"/>
    <w:rsid w:val="004310FC"/>
    <w:rsid w:val="004317EE"/>
    <w:rsid w:val="00436513"/>
    <w:rsid w:val="004365AA"/>
    <w:rsid w:val="00437B78"/>
    <w:rsid w:val="0044533C"/>
    <w:rsid w:val="0044739D"/>
    <w:rsid w:val="00450A93"/>
    <w:rsid w:val="00452009"/>
    <w:rsid w:val="00452DFB"/>
    <w:rsid w:val="004569BA"/>
    <w:rsid w:val="0045741E"/>
    <w:rsid w:val="00465C0C"/>
    <w:rsid w:val="00467D88"/>
    <w:rsid w:val="00474815"/>
    <w:rsid w:val="004769DE"/>
    <w:rsid w:val="00476B81"/>
    <w:rsid w:val="004854BC"/>
    <w:rsid w:val="00491F60"/>
    <w:rsid w:val="0049359C"/>
    <w:rsid w:val="00496790"/>
    <w:rsid w:val="004A03B8"/>
    <w:rsid w:val="004A6225"/>
    <w:rsid w:val="004B4B87"/>
    <w:rsid w:val="004C43CB"/>
    <w:rsid w:val="004C7FD2"/>
    <w:rsid w:val="004D1450"/>
    <w:rsid w:val="004D38F5"/>
    <w:rsid w:val="004E40B2"/>
    <w:rsid w:val="004E4C74"/>
    <w:rsid w:val="004E51CF"/>
    <w:rsid w:val="004F4CBB"/>
    <w:rsid w:val="005008BA"/>
    <w:rsid w:val="00503CCF"/>
    <w:rsid w:val="005055E9"/>
    <w:rsid w:val="0051293B"/>
    <w:rsid w:val="005130AE"/>
    <w:rsid w:val="00521CAD"/>
    <w:rsid w:val="005221F9"/>
    <w:rsid w:val="00522833"/>
    <w:rsid w:val="0052320D"/>
    <w:rsid w:val="005233A5"/>
    <w:rsid w:val="005244E4"/>
    <w:rsid w:val="00525C01"/>
    <w:rsid w:val="00532B62"/>
    <w:rsid w:val="005468C4"/>
    <w:rsid w:val="00562F2C"/>
    <w:rsid w:val="00563403"/>
    <w:rsid w:val="005679B2"/>
    <w:rsid w:val="00572827"/>
    <w:rsid w:val="00572C48"/>
    <w:rsid w:val="0057573F"/>
    <w:rsid w:val="00575983"/>
    <w:rsid w:val="00585EF7"/>
    <w:rsid w:val="0059098F"/>
    <w:rsid w:val="00591514"/>
    <w:rsid w:val="00592335"/>
    <w:rsid w:val="00593DDC"/>
    <w:rsid w:val="005A1B92"/>
    <w:rsid w:val="005A66B1"/>
    <w:rsid w:val="005A7645"/>
    <w:rsid w:val="005B1815"/>
    <w:rsid w:val="005B48B2"/>
    <w:rsid w:val="005D0019"/>
    <w:rsid w:val="005D45FA"/>
    <w:rsid w:val="005E0F09"/>
    <w:rsid w:val="005E15C0"/>
    <w:rsid w:val="005E32F8"/>
    <w:rsid w:val="005E379B"/>
    <w:rsid w:val="005E7240"/>
    <w:rsid w:val="005F7C6A"/>
    <w:rsid w:val="00606DB7"/>
    <w:rsid w:val="00611097"/>
    <w:rsid w:val="00616013"/>
    <w:rsid w:val="00620ED2"/>
    <w:rsid w:val="006218ED"/>
    <w:rsid w:val="00624790"/>
    <w:rsid w:val="006254D6"/>
    <w:rsid w:val="00631ACD"/>
    <w:rsid w:val="00641491"/>
    <w:rsid w:val="006420FD"/>
    <w:rsid w:val="00643C3B"/>
    <w:rsid w:val="00644015"/>
    <w:rsid w:val="00651005"/>
    <w:rsid w:val="006511FA"/>
    <w:rsid w:val="006608A4"/>
    <w:rsid w:val="00673D23"/>
    <w:rsid w:val="00680CA1"/>
    <w:rsid w:val="00681034"/>
    <w:rsid w:val="006812DA"/>
    <w:rsid w:val="00690DE4"/>
    <w:rsid w:val="00695B49"/>
    <w:rsid w:val="006A34C7"/>
    <w:rsid w:val="006A68C4"/>
    <w:rsid w:val="006B06EE"/>
    <w:rsid w:val="006B6ACF"/>
    <w:rsid w:val="006D00DA"/>
    <w:rsid w:val="006D1A16"/>
    <w:rsid w:val="006D1A44"/>
    <w:rsid w:val="006D6AC6"/>
    <w:rsid w:val="006D7175"/>
    <w:rsid w:val="006E41A5"/>
    <w:rsid w:val="006E4F30"/>
    <w:rsid w:val="006E522C"/>
    <w:rsid w:val="006E6B7E"/>
    <w:rsid w:val="006E7A18"/>
    <w:rsid w:val="006F005F"/>
    <w:rsid w:val="006F2CA5"/>
    <w:rsid w:val="00713BE5"/>
    <w:rsid w:val="00715A0E"/>
    <w:rsid w:val="00722319"/>
    <w:rsid w:val="00723D40"/>
    <w:rsid w:val="0073783B"/>
    <w:rsid w:val="00737E40"/>
    <w:rsid w:val="00740B03"/>
    <w:rsid w:val="00745500"/>
    <w:rsid w:val="00753129"/>
    <w:rsid w:val="007548F1"/>
    <w:rsid w:val="00764762"/>
    <w:rsid w:val="00764949"/>
    <w:rsid w:val="0076660D"/>
    <w:rsid w:val="007726A2"/>
    <w:rsid w:val="00774A0B"/>
    <w:rsid w:val="00782843"/>
    <w:rsid w:val="00784D2B"/>
    <w:rsid w:val="00790970"/>
    <w:rsid w:val="00790FAD"/>
    <w:rsid w:val="00797ACC"/>
    <w:rsid w:val="007A0882"/>
    <w:rsid w:val="007A2C31"/>
    <w:rsid w:val="007A3EF5"/>
    <w:rsid w:val="007A519B"/>
    <w:rsid w:val="007B7B58"/>
    <w:rsid w:val="007C1363"/>
    <w:rsid w:val="007C163B"/>
    <w:rsid w:val="007C19E4"/>
    <w:rsid w:val="007C336A"/>
    <w:rsid w:val="007C49DD"/>
    <w:rsid w:val="007C7124"/>
    <w:rsid w:val="007D1BBE"/>
    <w:rsid w:val="007D438B"/>
    <w:rsid w:val="007E1936"/>
    <w:rsid w:val="007E2F0C"/>
    <w:rsid w:val="007E36A9"/>
    <w:rsid w:val="007E6A01"/>
    <w:rsid w:val="007F238D"/>
    <w:rsid w:val="007F2A18"/>
    <w:rsid w:val="007F3501"/>
    <w:rsid w:val="007F6B98"/>
    <w:rsid w:val="008005BD"/>
    <w:rsid w:val="00805973"/>
    <w:rsid w:val="00806874"/>
    <w:rsid w:val="0081563B"/>
    <w:rsid w:val="00815926"/>
    <w:rsid w:val="00815D7D"/>
    <w:rsid w:val="0082338E"/>
    <w:rsid w:val="0082457B"/>
    <w:rsid w:val="008271DF"/>
    <w:rsid w:val="00831206"/>
    <w:rsid w:val="00833802"/>
    <w:rsid w:val="00835B1E"/>
    <w:rsid w:val="00836ED6"/>
    <w:rsid w:val="008441FB"/>
    <w:rsid w:val="00846369"/>
    <w:rsid w:val="0084735F"/>
    <w:rsid w:val="00851642"/>
    <w:rsid w:val="00853A46"/>
    <w:rsid w:val="00855A67"/>
    <w:rsid w:val="00860BE4"/>
    <w:rsid w:val="00867AC9"/>
    <w:rsid w:val="008713E7"/>
    <w:rsid w:val="00874073"/>
    <w:rsid w:val="008757F6"/>
    <w:rsid w:val="00877823"/>
    <w:rsid w:val="008843BB"/>
    <w:rsid w:val="008855A6"/>
    <w:rsid w:val="008859E9"/>
    <w:rsid w:val="008A32C4"/>
    <w:rsid w:val="008A44A6"/>
    <w:rsid w:val="008E2492"/>
    <w:rsid w:val="008F16DE"/>
    <w:rsid w:val="008F1838"/>
    <w:rsid w:val="008F362A"/>
    <w:rsid w:val="008F68E2"/>
    <w:rsid w:val="008F753E"/>
    <w:rsid w:val="009005B7"/>
    <w:rsid w:val="00905902"/>
    <w:rsid w:val="009071FF"/>
    <w:rsid w:val="009117BF"/>
    <w:rsid w:val="00915E0A"/>
    <w:rsid w:val="00917DB6"/>
    <w:rsid w:val="0092218C"/>
    <w:rsid w:val="009243F3"/>
    <w:rsid w:val="00925813"/>
    <w:rsid w:val="00930CEB"/>
    <w:rsid w:val="00936024"/>
    <w:rsid w:val="00937DE0"/>
    <w:rsid w:val="00940D91"/>
    <w:rsid w:val="00942689"/>
    <w:rsid w:val="00947894"/>
    <w:rsid w:val="009501D8"/>
    <w:rsid w:val="0095381E"/>
    <w:rsid w:val="00957B71"/>
    <w:rsid w:val="00963239"/>
    <w:rsid w:val="00967D8C"/>
    <w:rsid w:val="00971AB5"/>
    <w:rsid w:val="009737FE"/>
    <w:rsid w:val="00980A78"/>
    <w:rsid w:val="0098150B"/>
    <w:rsid w:val="00984F6D"/>
    <w:rsid w:val="00994889"/>
    <w:rsid w:val="009A1900"/>
    <w:rsid w:val="009A4156"/>
    <w:rsid w:val="009B57B7"/>
    <w:rsid w:val="009B5F8B"/>
    <w:rsid w:val="009C017E"/>
    <w:rsid w:val="009C184A"/>
    <w:rsid w:val="009C1F0E"/>
    <w:rsid w:val="009C3770"/>
    <w:rsid w:val="009C3CA2"/>
    <w:rsid w:val="009C4C1A"/>
    <w:rsid w:val="009D6443"/>
    <w:rsid w:val="009E5E8D"/>
    <w:rsid w:val="009F2934"/>
    <w:rsid w:val="009F2C19"/>
    <w:rsid w:val="009F339D"/>
    <w:rsid w:val="009F4D6D"/>
    <w:rsid w:val="009F5A97"/>
    <w:rsid w:val="00A0387F"/>
    <w:rsid w:val="00A03FD9"/>
    <w:rsid w:val="00A10FA6"/>
    <w:rsid w:val="00A11A9E"/>
    <w:rsid w:val="00A227E2"/>
    <w:rsid w:val="00A2626C"/>
    <w:rsid w:val="00A3161E"/>
    <w:rsid w:val="00A32B7C"/>
    <w:rsid w:val="00A4438D"/>
    <w:rsid w:val="00A4447D"/>
    <w:rsid w:val="00A50BBB"/>
    <w:rsid w:val="00A56CF9"/>
    <w:rsid w:val="00A60EC0"/>
    <w:rsid w:val="00A620FE"/>
    <w:rsid w:val="00A6258B"/>
    <w:rsid w:val="00A7224B"/>
    <w:rsid w:val="00A8075C"/>
    <w:rsid w:val="00A81EE8"/>
    <w:rsid w:val="00A85F67"/>
    <w:rsid w:val="00A916BC"/>
    <w:rsid w:val="00A9341B"/>
    <w:rsid w:val="00A9763A"/>
    <w:rsid w:val="00AA2BA2"/>
    <w:rsid w:val="00AA33E1"/>
    <w:rsid w:val="00AB1A75"/>
    <w:rsid w:val="00AB4A67"/>
    <w:rsid w:val="00AB52DF"/>
    <w:rsid w:val="00AC1240"/>
    <w:rsid w:val="00AC12DE"/>
    <w:rsid w:val="00AD1164"/>
    <w:rsid w:val="00AE3209"/>
    <w:rsid w:val="00AE7956"/>
    <w:rsid w:val="00AF5A73"/>
    <w:rsid w:val="00AF71A6"/>
    <w:rsid w:val="00B0007F"/>
    <w:rsid w:val="00B10255"/>
    <w:rsid w:val="00B11AB0"/>
    <w:rsid w:val="00B13ACA"/>
    <w:rsid w:val="00B17283"/>
    <w:rsid w:val="00B22507"/>
    <w:rsid w:val="00B23106"/>
    <w:rsid w:val="00B24845"/>
    <w:rsid w:val="00B31581"/>
    <w:rsid w:val="00B340DE"/>
    <w:rsid w:val="00B35064"/>
    <w:rsid w:val="00B4465B"/>
    <w:rsid w:val="00B46F6C"/>
    <w:rsid w:val="00B50DCA"/>
    <w:rsid w:val="00B5616F"/>
    <w:rsid w:val="00B61059"/>
    <w:rsid w:val="00B61128"/>
    <w:rsid w:val="00B67141"/>
    <w:rsid w:val="00B74C0C"/>
    <w:rsid w:val="00B80C9D"/>
    <w:rsid w:val="00B86959"/>
    <w:rsid w:val="00B870B6"/>
    <w:rsid w:val="00B87F5A"/>
    <w:rsid w:val="00B94579"/>
    <w:rsid w:val="00B95585"/>
    <w:rsid w:val="00B97093"/>
    <w:rsid w:val="00B97707"/>
    <w:rsid w:val="00BA2AEF"/>
    <w:rsid w:val="00BA52F9"/>
    <w:rsid w:val="00BB3434"/>
    <w:rsid w:val="00BB6C67"/>
    <w:rsid w:val="00BC20A4"/>
    <w:rsid w:val="00BC5B33"/>
    <w:rsid w:val="00BD1368"/>
    <w:rsid w:val="00BE15A2"/>
    <w:rsid w:val="00BF0380"/>
    <w:rsid w:val="00BF1839"/>
    <w:rsid w:val="00C21096"/>
    <w:rsid w:val="00C21678"/>
    <w:rsid w:val="00C25B22"/>
    <w:rsid w:val="00C27D79"/>
    <w:rsid w:val="00C34E10"/>
    <w:rsid w:val="00C3530C"/>
    <w:rsid w:val="00C47FDE"/>
    <w:rsid w:val="00C51048"/>
    <w:rsid w:val="00C61311"/>
    <w:rsid w:val="00C739C5"/>
    <w:rsid w:val="00C74168"/>
    <w:rsid w:val="00C75F38"/>
    <w:rsid w:val="00C76334"/>
    <w:rsid w:val="00C84151"/>
    <w:rsid w:val="00C841D8"/>
    <w:rsid w:val="00C92AB5"/>
    <w:rsid w:val="00C93D4E"/>
    <w:rsid w:val="00C96486"/>
    <w:rsid w:val="00CA11B7"/>
    <w:rsid w:val="00CA5175"/>
    <w:rsid w:val="00CA6615"/>
    <w:rsid w:val="00CC14F4"/>
    <w:rsid w:val="00CC2117"/>
    <w:rsid w:val="00CC5C97"/>
    <w:rsid w:val="00CD6480"/>
    <w:rsid w:val="00CD6D5A"/>
    <w:rsid w:val="00CE3E44"/>
    <w:rsid w:val="00CE6896"/>
    <w:rsid w:val="00CF1F76"/>
    <w:rsid w:val="00CF729D"/>
    <w:rsid w:val="00CF7EB8"/>
    <w:rsid w:val="00D05682"/>
    <w:rsid w:val="00D102F1"/>
    <w:rsid w:val="00D16CBF"/>
    <w:rsid w:val="00D16DF2"/>
    <w:rsid w:val="00D216FE"/>
    <w:rsid w:val="00D3356B"/>
    <w:rsid w:val="00D35FFF"/>
    <w:rsid w:val="00D363AD"/>
    <w:rsid w:val="00D41583"/>
    <w:rsid w:val="00D44C6C"/>
    <w:rsid w:val="00D51097"/>
    <w:rsid w:val="00D51FA2"/>
    <w:rsid w:val="00D55172"/>
    <w:rsid w:val="00D61642"/>
    <w:rsid w:val="00D617CD"/>
    <w:rsid w:val="00D624DA"/>
    <w:rsid w:val="00D62E2A"/>
    <w:rsid w:val="00D641EB"/>
    <w:rsid w:val="00D70AC9"/>
    <w:rsid w:val="00D76C25"/>
    <w:rsid w:val="00D77061"/>
    <w:rsid w:val="00D86D0B"/>
    <w:rsid w:val="00D9109A"/>
    <w:rsid w:val="00D95D37"/>
    <w:rsid w:val="00DA6D9D"/>
    <w:rsid w:val="00DB56A4"/>
    <w:rsid w:val="00DB5A97"/>
    <w:rsid w:val="00DB764C"/>
    <w:rsid w:val="00DC211D"/>
    <w:rsid w:val="00DD0FA0"/>
    <w:rsid w:val="00DD271E"/>
    <w:rsid w:val="00DD47A5"/>
    <w:rsid w:val="00DE23CF"/>
    <w:rsid w:val="00DE45A3"/>
    <w:rsid w:val="00DE57D8"/>
    <w:rsid w:val="00DE5C49"/>
    <w:rsid w:val="00DE6B58"/>
    <w:rsid w:val="00DF12BA"/>
    <w:rsid w:val="00DF261F"/>
    <w:rsid w:val="00DF386B"/>
    <w:rsid w:val="00DF3DB0"/>
    <w:rsid w:val="00DF59ED"/>
    <w:rsid w:val="00DF5D21"/>
    <w:rsid w:val="00DF7EBC"/>
    <w:rsid w:val="00E0071E"/>
    <w:rsid w:val="00E018E7"/>
    <w:rsid w:val="00E0224C"/>
    <w:rsid w:val="00E0473D"/>
    <w:rsid w:val="00E0514A"/>
    <w:rsid w:val="00E12717"/>
    <w:rsid w:val="00E17976"/>
    <w:rsid w:val="00E24339"/>
    <w:rsid w:val="00E33FED"/>
    <w:rsid w:val="00E42B6A"/>
    <w:rsid w:val="00E434D3"/>
    <w:rsid w:val="00E46160"/>
    <w:rsid w:val="00E531A0"/>
    <w:rsid w:val="00E55C06"/>
    <w:rsid w:val="00E61A1C"/>
    <w:rsid w:val="00E659D8"/>
    <w:rsid w:val="00E75457"/>
    <w:rsid w:val="00E7640C"/>
    <w:rsid w:val="00EA38EC"/>
    <w:rsid w:val="00EA6579"/>
    <w:rsid w:val="00EA7E15"/>
    <w:rsid w:val="00EB4342"/>
    <w:rsid w:val="00EB6F52"/>
    <w:rsid w:val="00EC32DC"/>
    <w:rsid w:val="00EC49E8"/>
    <w:rsid w:val="00EC4C91"/>
    <w:rsid w:val="00ED7EC6"/>
    <w:rsid w:val="00EE2781"/>
    <w:rsid w:val="00EE4509"/>
    <w:rsid w:val="00EE58F3"/>
    <w:rsid w:val="00EF0663"/>
    <w:rsid w:val="00EF0CEC"/>
    <w:rsid w:val="00EF1BDD"/>
    <w:rsid w:val="00EF26DE"/>
    <w:rsid w:val="00F00A3F"/>
    <w:rsid w:val="00F04503"/>
    <w:rsid w:val="00F0760B"/>
    <w:rsid w:val="00F15E40"/>
    <w:rsid w:val="00F15F10"/>
    <w:rsid w:val="00F20233"/>
    <w:rsid w:val="00F252C2"/>
    <w:rsid w:val="00F37F65"/>
    <w:rsid w:val="00F40501"/>
    <w:rsid w:val="00F41832"/>
    <w:rsid w:val="00F52317"/>
    <w:rsid w:val="00F62927"/>
    <w:rsid w:val="00F651E6"/>
    <w:rsid w:val="00F67629"/>
    <w:rsid w:val="00F679F7"/>
    <w:rsid w:val="00F72F1C"/>
    <w:rsid w:val="00F73F20"/>
    <w:rsid w:val="00F758AA"/>
    <w:rsid w:val="00F77FD6"/>
    <w:rsid w:val="00F77FEA"/>
    <w:rsid w:val="00F9286E"/>
    <w:rsid w:val="00FA2996"/>
    <w:rsid w:val="00FA6177"/>
    <w:rsid w:val="00FB1348"/>
    <w:rsid w:val="00FB1CD0"/>
    <w:rsid w:val="00FB69FB"/>
    <w:rsid w:val="00FB7717"/>
    <w:rsid w:val="00FC1834"/>
    <w:rsid w:val="00FC416E"/>
    <w:rsid w:val="00FC5E10"/>
    <w:rsid w:val="00FC7812"/>
    <w:rsid w:val="00FD1CA4"/>
    <w:rsid w:val="00FD4159"/>
    <w:rsid w:val="00FD670A"/>
    <w:rsid w:val="00FE0847"/>
    <w:rsid w:val="00FE2A97"/>
    <w:rsid w:val="00FE4697"/>
    <w:rsid w:val="00FE5330"/>
    <w:rsid w:val="00FE6CD6"/>
    <w:rsid w:val="00FF5B4D"/>
    <w:rsid w:val="00FF7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DB1"/>
  </w:style>
  <w:style w:type="paragraph" w:styleId="Footer">
    <w:name w:val="footer"/>
    <w:basedOn w:val="Normal"/>
    <w:link w:val="FooterChar"/>
    <w:uiPriority w:val="99"/>
    <w:unhideWhenUsed/>
    <w:rsid w:val="0007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B1"/>
  </w:style>
  <w:style w:type="paragraph" w:styleId="ListParagraph">
    <w:name w:val="List Paragraph"/>
    <w:basedOn w:val="Normal"/>
    <w:uiPriority w:val="34"/>
    <w:qFormat/>
    <w:rsid w:val="009B57B7"/>
    <w:pPr>
      <w:ind w:left="720"/>
      <w:contextualSpacing/>
    </w:pPr>
  </w:style>
  <w:style w:type="paragraph" w:styleId="BalloonText">
    <w:name w:val="Balloon Text"/>
    <w:basedOn w:val="Normal"/>
    <w:link w:val="BalloonTextChar"/>
    <w:uiPriority w:val="99"/>
    <w:semiHidden/>
    <w:unhideWhenUsed/>
    <w:rsid w:val="0047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DE"/>
    <w:rPr>
      <w:rFonts w:ascii="Tahoma" w:hAnsi="Tahoma" w:cs="Tahoma"/>
      <w:sz w:val="16"/>
      <w:szCs w:val="16"/>
    </w:rPr>
  </w:style>
  <w:style w:type="character" w:styleId="PlaceholderText">
    <w:name w:val="Placeholder Text"/>
    <w:basedOn w:val="DefaultParagraphFont"/>
    <w:uiPriority w:val="99"/>
    <w:semiHidden/>
    <w:rsid w:val="00E7640C"/>
    <w:rPr>
      <w:color w:val="808080"/>
    </w:rPr>
  </w:style>
  <w:style w:type="character" w:styleId="Hyperlink">
    <w:name w:val="Hyperlink"/>
    <w:basedOn w:val="DefaultParagraphFont"/>
    <w:uiPriority w:val="99"/>
    <w:unhideWhenUsed/>
    <w:rsid w:val="0092218C"/>
    <w:rPr>
      <w:color w:val="0000FF" w:themeColor="hyperlink"/>
      <w:u w:val="single"/>
    </w:rPr>
  </w:style>
  <w:style w:type="paragraph" w:styleId="NoSpacing">
    <w:name w:val="No Spacing"/>
    <w:link w:val="NoSpacingChar"/>
    <w:uiPriority w:val="1"/>
    <w:qFormat/>
    <w:rsid w:val="004569BA"/>
    <w:pPr>
      <w:spacing w:after="0" w:line="240" w:lineRule="auto"/>
    </w:pPr>
    <w:rPr>
      <w:rFonts w:eastAsiaTheme="minorEastAsia"/>
    </w:rPr>
  </w:style>
  <w:style w:type="character" w:customStyle="1" w:styleId="NoSpacingChar">
    <w:name w:val="No Spacing Char"/>
    <w:basedOn w:val="DefaultParagraphFont"/>
    <w:link w:val="NoSpacing"/>
    <w:uiPriority w:val="1"/>
    <w:rsid w:val="004569BA"/>
    <w:rPr>
      <w:rFonts w:eastAsiaTheme="minorEastAsia"/>
    </w:rPr>
  </w:style>
  <w:style w:type="table" w:styleId="TableGrid">
    <w:name w:val="Table Grid"/>
    <w:basedOn w:val="TableNormal"/>
    <w:uiPriority w:val="59"/>
    <w:rsid w:val="007F6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18720">
      <w:bodyDiv w:val="1"/>
      <w:marLeft w:val="0"/>
      <w:marRight w:val="0"/>
      <w:marTop w:val="0"/>
      <w:marBottom w:val="0"/>
      <w:divBdr>
        <w:top w:val="none" w:sz="0" w:space="0" w:color="auto"/>
        <w:left w:val="none" w:sz="0" w:space="0" w:color="auto"/>
        <w:bottom w:val="none" w:sz="0" w:space="0" w:color="auto"/>
        <w:right w:val="none" w:sz="0" w:space="0" w:color="auto"/>
      </w:divBdr>
    </w:div>
    <w:div w:id="169950406">
      <w:bodyDiv w:val="1"/>
      <w:marLeft w:val="0"/>
      <w:marRight w:val="0"/>
      <w:marTop w:val="0"/>
      <w:marBottom w:val="0"/>
      <w:divBdr>
        <w:top w:val="none" w:sz="0" w:space="0" w:color="auto"/>
        <w:left w:val="none" w:sz="0" w:space="0" w:color="auto"/>
        <w:bottom w:val="none" w:sz="0" w:space="0" w:color="auto"/>
        <w:right w:val="none" w:sz="0" w:space="0" w:color="auto"/>
      </w:divBdr>
    </w:div>
    <w:div w:id="221674904">
      <w:bodyDiv w:val="1"/>
      <w:marLeft w:val="0"/>
      <w:marRight w:val="0"/>
      <w:marTop w:val="0"/>
      <w:marBottom w:val="0"/>
      <w:divBdr>
        <w:top w:val="none" w:sz="0" w:space="0" w:color="auto"/>
        <w:left w:val="none" w:sz="0" w:space="0" w:color="auto"/>
        <w:bottom w:val="none" w:sz="0" w:space="0" w:color="auto"/>
        <w:right w:val="none" w:sz="0" w:space="0" w:color="auto"/>
      </w:divBdr>
    </w:div>
    <w:div w:id="360399666">
      <w:bodyDiv w:val="1"/>
      <w:marLeft w:val="0"/>
      <w:marRight w:val="0"/>
      <w:marTop w:val="0"/>
      <w:marBottom w:val="0"/>
      <w:divBdr>
        <w:top w:val="none" w:sz="0" w:space="0" w:color="auto"/>
        <w:left w:val="none" w:sz="0" w:space="0" w:color="auto"/>
        <w:bottom w:val="none" w:sz="0" w:space="0" w:color="auto"/>
        <w:right w:val="none" w:sz="0" w:space="0" w:color="auto"/>
      </w:divBdr>
    </w:div>
    <w:div w:id="367150416">
      <w:bodyDiv w:val="1"/>
      <w:marLeft w:val="0"/>
      <w:marRight w:val="0"/>
      <w:marTop w:val="0"/>
      <w:marBottom w:val="0"/>
      <w:divBdr>
        <w:top w:val="none" w:sz="0" w:space="0" w:color="auto"/>
        <w:left w:val="none" w:sz="0" w:space="0" w:color="auto"/>
        <w:bottom w:val="none" w:sz="0" w:space="0" w:color="auto"/>
        <w:right w:val="none" w:sz="0" w:space="0" w:color="auto"/>
      </w:divBdr>
    </w:div>
    <w:div w:id="447894874">
      <w:bodyDiv w:val="1"/>
      <w:marLeft w:val="0"/>
      <w:marRight w:val="0"/>
      <w:marTop w:val="0"/>
      <w:marBottom w:val="0"/>
      <w:divBdr>
        <w:top w:val="none" w:sz="0" w:space="0" w:color="auto"/>
        <w:left w:val="none" w:sz="0" w:space="0" w:color="auto"/>
        <w:bottom w:val="none" w:sz="0" w:space="0" w:color="auto"/>
        <w:right w:val="none" w:sz="0" w:space="0" w:color="auto"/>
      </w:divBdr>
    </w:div>
    <w:div w:id="449973825">
      <w:bodyDiv w:val="1"/>
      <w:marLeft w:val="0"/>
      <w:marRight w:val="0"/>
      <w:marTop w:val="0"/>
      <w:marBottom w:val="0"/>
      <w:divBdr>
        <w:top w:val="none" w:sz="0" w:space="0" w:color="auto"/>
        <w:left w:val="none" w:sz="0" w:space="0" w:color="auto"/>
        <w:bottom w:val="none" w:sz="0" w:space="0" w:color="auto"/>
        <w:right w:val="none" w:sz="0" w:space="0" w:color="auto"/>
      </w:divBdr>
    </w:div>
    <w:div w:id="453254600">
      <w:bodyDiv w:val="1"/>
      <w:marLeft w:val="0"/>
      <w:marRight w:val="0"/>
      <w:marTop w:val="0"/>
      <w:marBottom w:val="0"/>
      <w:divBdr>
        <w:top w:val="none" w:sz="0" w:space="0" w:color="auto"/>
        <w:left w:val="none" w:sz="0" w:space="0" w:color="auto"/>
        <w:bottom w:val="none" w:sz="0" w:space="0" w:color="auto"/>
        <w:right w:val="none" w:sz="0" w:space="0" w:color="auto"/>
      </w:divBdr>
    </w:div>
    <w:div w:id="500395781">
      <w:bodyDiv w:val="1"/>
      <w:marLeft w:val="0"/>
      <w:marRight w:val="0"/>
      <w:marTop w:val="0"/>
      <w:marBottom w:val="0"/>
      <w:divBdr>
        <w:top w:val="none" w:sz="0" w:space="0" w:color="auto"/>
        <w:left w:val="none" w:sz="0" w:space="0" w:color="auto"/>
        <w:bottom w:val="none" w:sz="0" w:space="0" w:color="auto"/>
        <w:right w:val="none" w:sz="0" w:space="0" w:color="auto"/>
      </w:divBdr>
    </w:div>
    <w:div w:id="554321269">
      <w:bodyDiv w:val="1"/>
      <w:marLeft w:val="0"/>
      <w:marRight w:val="0"/>
      <w:marTop w:val="0"/>
      <w:marBottom w:val="0"/>
      <w:divBdr>
        <w:top w:val="none" w:sz="0" w:space="0" w:color="auto"/>
        <w:left w:val="none" w:sz="0" w:space="0" w:color="auto"/>
        <w:bottom w:val="none" w:sz="0" w:space="0" w:color="auto"/>
        <w:right w:val="none" w:sz="0" w:space="0" w:color="auto"/>
      </w:divBdr>
    </w:div>
    <w:div w:id="598373919">
      <w:bodyDiv w:val="1"/>
      <w:marLeft w:val="0"/>
      <w:marRight w:val="0"/>
      <w:marTop w:val="0"/>
      <w:marBottom w:val="0"/>
      <w:divBdr>
        <w:top w:val="none" w:sz="0" w:space="0" w:color="auto"/>
        <w:left w:val="none" w:sz="0" w:space="0" w:color="auto"/>
        <w:bottom w:val="none" w:sz="0" w:space="0" w:color="auto"/>
        <w:right w:val="none" w:sz="0" w:space="0" w:color="auto"/>
      </w:divBdr>
    </w:div>
    <w:div w:id="631323721">
      <w:bodyDiv w:val="1"/>
      <w:marLeft w:val="0"/>
      <w:marRight w:val="0"/>
      <w:marTop w:val="0"/>
      <w:marBottom w:val="0"/>
      <w:divBdr>
        <w:top w:val="none" w:sz="0" w:space="0" w:color="auto"/>
        <w:left w:val="none" w:sz="0" w:space="0" w:color="auto"/>
        <w:bottom w:val="none" w:sz="0" w:space="0" w:color="auto"/>
        <w:right w:val="none" w:sz="0" w:space="0" w:color="auto"/>
      </w:divBdr>
    </w:div>
    <w:div w:id="636489580">
      <w:bodyDiv w:val="1"/>
      <w:marLeft w:val="0"/>
      <w:marRight w:val="0"/>
      <w:marTop w:val="0"/>
      <w:marBottom w:val="0"/>
      <w:divBdr>
        <w:top w:val="none" w:sz="0" w:space="0" w:color="auto"/>
        <w:left w:val="none" w:sz="0" w:space="0" w:color="auto"/>
        <w:bottom w:val="none" w:sz="0" w:space="0" w:color="auto"/>
        <w:right w:val="none" w:sz="0" w:space="0" w:color="auto"/>
      </w:divBdr>
    </w:div>
    <w:div w:id="699167411">
      <w:bodyDiv w:val="1"/>
      <w:marLeft w:val="0"/>
      <w:marRight w:val="0"/>
      <w:marTop w:val="0"/>
      <w:marBottom w:val="0"/>
      <w:divBdr>
        <w:top w:val="none" w:sz="0" w:space="0" w:color="auto"/>
        <w:left w:val="none" w:sz="0" w:space="0" w:color="auto"/>
        <w:bottom w:val="none" w:sz="0" w:space="0" w:color="auto"/>
        <w:right w:val="none" w:sz="0" w:space="0" w:color="auto"/>
      </w:divBdr>
    </w:div>
    <w:div w:id="978849918">
      <w:bodyDiv w:val="1"/>
      <w:marLeft w:val="0"/>
      <w:marRight w:val="0"/>
      <w:marTop w:val="0"/>
      <w:marBottom w:val="0"/>
      <w:divBdr>
        <w:top w:val="none" w:sz="0" w:space="0" w:color="auto"/>
        <w:left w:val="none" w:sz="0" w:space="0" w:color="auto"/>
        <w:bottom w:val="none" w:sz="0" w:space="0" w:color="auto"/>
        <w:right w:val="none" w:sz="0" w:space="0" w:color="auto"/>
      </w:divBdr>
    </w:div>
    <w:div w:id="1100836154">
      <w:bodyDiv w:val="1"/>
      <w:marLeft w:val="0"/>
      <w:marRight w:val="0"/>
      <w:marTop w:val="0"/>
      <w:marBottom w:val="0"/>
      <w:divBdr>
        <w:top w:val="none" w:sz="0" w:space="0" w:color="auto"/>
        <w:left w:val="none" w:sz="0" w:space="0" w:color="auto"/>
        <w:bottom w:val="none" w:sz="0" w:space="0" w:color="auto"/>
        <w:right w:val="none" w:sz="0" w:space="0" w:color="auto"/>
      </w:divBdr>
    </w:div>
    <w:div w:id="1245607094">
      <w:bodyDiv w:val="1"/>
      <w:marLeft w:val="0"/>
      <w:marRight w:val="0"/>
      <w:marTop w:val="0"/>
      <w:marBottom w:val="0"/>
      <w:divBdr>
        <w:top w:val="none" w:sz="0" w:space="0" w:color="auto"/>
        <w:left w:val="none" w:sz="0" w:space="0" w:color="auto"/>
        <w:bottom w:val="none" w:sz="0" w:space="0" w:color="auto"/>
        <w:right w:val="none" w:sz="0" w:space="0" w:color="auto"/>
      </w:divBdr>
    </w:div>
    <w:div w:id="1377313900">
      <w:bodyDiv w:val="1"/>
      <w:marLeft w:val="0"/>
      <w:marRight w:val="0"/>
      <w:marTop w:val="0"/>
      <w:marBottom w:val="0"/>
      <w:divBdr>
        <w:top w:val="none" w:sz="0" w:space="0" w:color="auto"/>
        <w:left w:val="none" w:sz="0" w:space="0" w:color="auto"/>
        <w:bottom w:val="none" w:sz="0" w:space="0" w:color="auto"/>
        <w:right w:val="none" w:sz="0" w:space="0" w:color="auto"/>
      </w:divBdr>
    </w:div>
    <w:div w:id="1393426910">
      <w:bodyDiv w:val="1"/>
      <w:marLeft w:val="0"/>
      <w:marRight w:val="0"/>
      <w:marTop w:val="0"/>
      <w:marBottom w:val="0"/>
      <w:divBdr>
        <w:top w:val="none" w:sz="0" w:space="0" w:color="auto"/>
        <w:left w:val="none" w:sz="0" w:space="0" w:color="auto"/>
        <w:bottom w:val="none" w:sz="0" w:space="0" w:color="auto"/>
        <w:right w:val="none" w:sz="0" w:space="0" w:color="auto"/>
      </w:divBdr>
    </w:div>
    <w:div w:id="1448351312">
      <w:bodyDiv w:val="1"/>
      <w:marLeft w:val="0"/>
      <w:marRight w:val="0"/>
      <w:marTop w:val="0"/>
      <w:marBottom w:val="0"/>
      <w:divBdr>
        <w:top w:val="none" w:sz="0" w:space="0" w:color="auto"/>
        <w:left w:val="none" w:sz="0" w:space="0" w:color="auto"/>
        <w:bottom w:val="none" w:sz="0" w:space="0" w:color="auto"/>
        <w:right w:val="none" w:sz="0" w:space="0" w:color="auto"/>
      </w:divBdr>
    </w:div>
    <w:div w:id="1546143405">
      <w:bodyDiv w:val="1"/>
      <w:marLeft w:val="0"/>
      <w:marRight w:val="0"/>
      <w:marTop w:val="0"/>
      <w:marBottom w:val="0"/>
      <w:divBdr>
        <w:top w:val="none" w:sz="0" w:space="0" w:color="auto"/>
        <w:left w:val="none" w:sz="0" w:space="0" w:color="auto"/>
        <w:bottom w:val="none" w:sz="0" w:space="0" w:color="auto"/>
        <w:right w:val="none" w:sz="0" w:space="0" w:color="auto"/>
      </w:divBdr>
    </w:div>
    <w:div w:id="1560944401">
      <w:bodyDiv w:val="1"/>
      <w:marLeft w:val="0"/>
      <w:marRight w:val="0"/>
      <w:marTop w:val="0"/>
      <w:marBottom w:val="0"/>
      <w:divBdr>
        <w:top w:val="none" w:sz="0" w:space="0" w:color="auto"/>
        <w:left w:val="none" w:sz="0" w:space="0" w:color="auto"/>
        <w:bottom w:val="none" w:sz="0" w:space="0" w:color="auto"/>
        <w:right w:val="none" w:sz="0" w:space="0" w:color="auto"/>
      </w:divBdr>
    </w:div>
    <w:div w:id="1879665445">
      <w:bodyDiv w:val="1"/>
      <w:marLeft w:val="0"/>
      <w:marRight w:val="0"/>
      <w:marTop w:val="0"/>
      <w:marBottom w:val="0"/>
      <w:divBdr>
        <w:top w:val="none" w:sz="0" w:space="0" w:color="auto"/>
        <w:left w:val="none" w:sz="0" w:space="0" w:color="auto"/>
        <w:bottom w:val="none" w:sz="0" w:space="0" w:color="auto"/>
        <w:right w:val="none" w:sz="0" w:space="0" w:color="auto"/>
      </w:divBdr>
    </w:div>
    <w:div w:id="1907497325">
      <w:bodyDiv w:val="1"/>
      <w:marLeft w:val="0"/>
      <w:marRight w:val="0"/>
      <w:marTop w:val="0"/>
      <w:marBottom w:val="0"/>
      <w:divBdr>
        <w:top w:val="none" w:sz="0" w:space="0" w:color="auto"/>
        <w:left w:val="none" w:sz="0" w:space="0" w:color="auto"/>
        <w:bottom w:val="none" w:sz="0" w:space="0" w:color="auto"/>
        <w:right w:val="none" w:sz="0" w:space="0" w:color="auto"/>
      </w:divBdr>
    </w:div>
    <w:div w:id="20703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thomas.christie@aku.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ahad.latifi@aku.edu" TargetMode="External"/><Relationship Id="rId14" Type="http://schemas.openxmlformats.org/officeDocument/2006/relationships/hyperlink" Target="http://www.jt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4AC0A-40A0-497E-BBD9-82F470A2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dc:creator>
  <cp:lastModifiedBy>Fahad</cp:lastModifiedBy>
  <cp:revision>25</cp:revision>
  <cp:lastPrinted>2012-06-18T23:51:00Z</cp:lastPrinted>
  <dcterms:created xsi:type="dcterms:W3CDTF">2012-06-19T02:46:00Z</dcterms:created>
  <dcterms:modified xsi:type="dcterms:W3CDTF">2012-06-19T21:51:00Z</dcterms:modified>
</cp:coreProperties>
</file>